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ato" w:eastAsiaTheme="majorEastAsia" w:hAnsi="Lato" w:cstheme="majorBidi"/>
          <w:caps/>
          <w:sz w:val="24"/>
          <w:szCs w:val="24"/>
          <w:lang w:val="en-IE"/>
        </w:rPr>
        <w:id w:val="2052266396"/>
        <w:docPartObj>
          <w:docPartGallery w:val="Cover Pages"/>
          <w:docPartUnique/>
        </w:docPartObj>
      </w:sdtPr>
      <w:sdtEndPr>
        <w:rPr>
          <w:rFonts w:eastAsiaTheme="minorEastAsia" w:cs="Times New Roman"/>
          <w:b/>
          <w:caps w:val="0"/>
        </w:rPr>
      </w:sdtEndPr>
      <w:sdtContent>
        <w:tbl>
          <w:tblPr>
            <w:tblW w:w="5000" w:type="pct"/>
            <w:jc w:val="center"/>
            <w:tblLook w:val="04A0" w:firstRow="1" w:lastRow="0" w:firstColumn="1" w:lastColumn="0" w:noHBand="0" w:noVBand="1"/>
          </w:tblPr>
          <w:tblGrid>
            <w:gridCol w:w="9026"/>
          </w:tblGrid>
          <w:tr w:rsidR="008412CF" w:rsidRPr="00CA7A8B" w14:paraId="005429A8" w14:textId="77777777">
            <w:trPr>
              <w:trHeight w:val="2880"/>
              <w:jc w:val="center"/>
            </w:trPr>
            <w:tc>
              <w:tcPr>
                <w:tcW w:w="5000" w:type="pct"/>
              </w:tcPr>
              <w:p w14:paraId="42DF01C8" w14:textId="77777777" w:rsidR="008412CF" w:rsidRPr="00CA7A8B" w:rsidRDefault="008412CF" w:rsidP="008412CF">
                <w:pPr>
                  <w:pStyle w:val="NoSpacing"/>
                  <w:jc w:val="center"/>
                  <w:rPr>
                    <w:rFonts w:ascii="Lato" w:eastAsiaTheme="majorEastAsia" w:hAnsi="Lato" w:cstheme="majorBidi"/>
                    <w:caps/>
                    <w:sz w:val="24"/>
                    <w:szCs w:val="24"/>
                  </w:rPr>
                </w:pPr>
              </w:p>
            </w:tc>
          </w:tr>
          <w:tr w:rsidR="008412CF" w:rsidRPr="00CA7A8B" w14:paraId="104B571F" w14:textId="77777777" w:rsidTr="0091481F">
            <w:trPr>
              <w:trHeight w:val="1940"/>
              <w:jc w:val="center"/>
            </w:trPr>
            <w:tc>
              <w:tcPr>
                <w:tcW w:w="5000" w:type="pct"/>
                <w:tcBorders>
                  <w:bottom w:val="single" w:sz="4" w:space="0" w:color="4F81BD" w:themeColor="accent1"/>
                </w:tcBorders>
                <w:vAlign w:val="center"/>
              </w:tcPr>
              <w:p w14:paraId="37CEB6E6" w14:textId="15949EE8" w:rsidR="008412CF" w:rsidRPr="00CA7A8B" w:rsidRDefault="00000000" w:rsidP="00A3541C">
                <w:pPr>
                  <w:jc w:val="center"/>
                  <w:rPr>
                    <w:rFonts w:ascii="Lato" w:eastAsiaTheme="majorEastAsia" w:hAnsi="Lato" w:cstheme="majorBidi"/>
                    <w:sz w:val="24"/>
                    <w:szCs w:val="24"/>
                  </w:rPr>
                </w:pPr>
                <w:sdt>
                  <w:sdtPr>
                    <w:rPr>
                      <w:rFonts w:ascii="Lato" w:eastAsiaTheme="minorHAnsi" w:hAnsi="Lato" w:cstheme="minorHAnsi"/>
                      <w:b/>
                      <w:color w:val="365F91" w:themeColor="accent1" w:themeShade="BF"/>
                      <w:sz w:val="24"/>
                      <w:szCs w:val="24"/>
                      <w:lang w:eastAsia="en-US"/>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D009F2" w:rsidRPr="00D009F2">
                      <w:rPr>
                        <w:rFonts w:ascii="Lato" w:eastAsiaTheme="minorHAnsi" w:hAnsi="Lato" w:cstheme="minorHAnsi"/>
                        <w:b/>
                        <w:color w:val="365F91" w:themeColor="accent1" w:themeShade="BF"/>
                        <w:sz w:val="24"/>
                        <w:szCs w:val="24"/>
                        <w:lang w:eastAsia="en-US"/>
                      </w:rPr>
                      <w:t xml:space="preserve">Memorandum of Understanding between the Central Statistics Office and the National Cancer Registry </w:t>
                    </w:r>
                    <w:r w:rsidR="00D009F2">
                      <w:rPr>
                        <w:rFonts w:ascii="Lato" w:eastAsiaTheme="minorHAnsi" w:hAnsi="Lato" w:cstheme="minorHAnsi"/>
                        <w:b/>
                        <w:color w:val="365F91" w:themeColor="accent1" w:themeShade="BF"/>
                        <w:sz w:val="24"/>
                        <w:szCs w:val="24"/>
                        <w:lang w:eastAsia="en-US"/>
                      </w:rPr>
                      <w:t xml:space="preserve">of Ireland (NCRI) </w:t>
                    </w:r>
                    <w:r w:rsidR="00D009F2" w:rsidRPr="00D009F2">
                      <w:rPr>
                        <w:rFonts w:ascii="Lato" w:eastAsiaTheme="minorHAnsi" w:hAnsi="Lato" w:cstheme="minorHAnsi"/>
                        <w:b/>
                        <w:color w:val="365F91" w:themeColor="accent1" w:themeShade="BF"/>
                        <w:sz w:val="24"/>
                        <w:szCs w:val="24"/>
                        <w:lang w:eastAsia="en-US"/>
                      </w:rPr>
                      <w:t xml:space="preserve">in relation to the Provision of Mortality Information </w:t>
                    </w:r>
                    <w:r w:rsidR="00D009F2">
                      <w:rPr>
                        <w:rFonts w:ascii="Lato" w:eastAsiaTheme="minorHAnsi" w:hAnsi="Lato" w:cstheme="minorHAnsi"/>
                        <w:b/>
                        <w:color w:val="365F91" w:themeColor="accent1" w:themeShade="BF"/>
                        <w:sz w:val="24"/>
                        <w:szCs w:val="24"/>
                        <w:lang w:eastAsia="en-US"/>
                      </w:rPr>
                      <w:t>R</w:t>
                    </w:r>
                    <w:r w:rsidR="00D009F2" w:rsidRPr="00D009F2">
                      <w:rPr>
                        <w:rFonts w:ascii="Lato" w:eastAsiaTheme="minorHAnsi" w:hAnsi="Lato" w:cstheme="minorHAnsi"/>
                        <w:b/>
                        <w:color w:val="365F91" w:themeColor="accent1" w:themeShade="BF"/>
                        <w:sz w:val="24"/>
                        <w:szCs w:val="24"/>
                        <w:lang w:eastAsia="en-US"/>
                      </w:rPr>
                      <w:t xml:space="preserve">elating to the </w:t>
                    </w:r>
                    <w:r w:rsidR="00D009F2">
                      <w:rPr>
                        <w:rFonts w:ascii="Lato" w:eastAsiaTheme="minorHAnsi" w:hAnsi="Lato" w:cstheme="minorHAnsi"/>
                        <w:b/>
                        <w:color w:val="365F91" w:themeColor="accent1" w:themeShade="BF"/>
                        <w:sz w:val="24"/>
                        <w:szCs w:val="24"/>
                        <w:lang w:eastAsia="en-US"/>
                      </w:rPr>
                      <w:t>I</w:t>
                    </w:r>
                    <w:r w:rsidR="00D009F2" w:rsidRPr="00D009F2">
                      <w:rPr>
                        <w:rFonts w:ascii="Lato" w:eastAsiaTheme="minorHAnsi" w:hAnsi="Lato" w:cstheme="minorHAnsi"/>
                        <w:b/>
                        <w:color w:val="365F91" w:themeColor="accent1" w:themeShade="BF"/>
                        <w:sz w:val="24"/>
                        <w:szCs w:val="24"/>
                        <w:lang w:eastAsia="en-US"/>
                      </w:rPr>
                      <w:t xml:space="preserve">ncidence and </w:t>
                    </w:r>
                    <w:r w:rsidR="00D009F2">
                      <w:rPr>
                        <w:rFonts w:ascii="Lato" w:eastAsiaTheme="minorHAnsi" w:hAnsi="Lato" w:cstheme="minorHAnsi"/>
                        <w:b/>
                        <w:color w:val="365F91" w:themeColor="accent1" w:themeShade="BF"/>
                        <w:sz w:val="24"/>
                        <w:szCs w:val="24"/>
                        <w:lang w:eastAsia="en-US"/>
                      </w:rPr>
                      <w:t>P</w:t>
                    </w:r>
                    <w:r w:rsidR="00D009F2" w:rsidRPr="00D009F2">
                      <w:rPr>
                        <w:rFonts w:ascii="Lato" w:eastAsiaTheme="minorHAnsi" w:hAnsi="Lato" w:cstheme="minorHAnsi"/>
                        <w:b/>
                        <w:color w:val="365F91" w:themeColor="accent1" w:themeShade="BF"/>
                        <w:sz w:val="24"/>
                        <w:szCs w:val="24"/>
                        <w:lang w:eastAsia="en-US"/>
                      </w:rPr>
                      <w:t xml:space="preserve">revalence of </w:t>
                    </w:r>
                    <w:r w:rsidR="00D009F2">
                      <w:rPr>
                        <w:rFonts w:ascii="Lato" w:eastAsiaTheme="minorHAnsi" w:hAnsi="Lato" w:cstheme="minorHAnsi"/>
                        <w:b/>
                        <w:color w:val="365F91" w:themeColor="accent1" w:themeShade="BF"/>
                        <w:sz w:val="24"/>
                        <w:szCs w:val="24"/>
                        <w:lang w:eastAsia="en-US"/>
                      </w:rPr>
                      <w:t>C</w:t>
                    </w:r>
                    <w:r w:rsidR="00D009F2" w:rsidRPr="00D009F2">
                      <w:rPr>
                        <w:rFonts w:ascii="Lato" w:eastAsiaTheme="minorHAnsi" w:hAnsi="Lato" w:cstheme="minorHAnsi"/>
                        <w:b/>
                        <w:color w:val="365F91" w:themeColor="accent1" w:themeShade="BF"/>
                        <w:sz w:val="24"/>
                        <w:szCs w:val="24"/>
                        <w:lang w:eastAsia="en-US"/>
                      </w:rPr>
                      <w:t xml:space="preserve">ancer and </w:t>
                    </w:r>
                    <w:r w:rsidR="00D009F2">
                      <w:rPr>
                        <w:rFonts w:ascii="Lato" w:eastAsiaTheme="minorHAnsi" w:hAnsi="Lato" w:cstheme="minorHAnsi"/>
                        <w:b/>
                        <w:color w:val="365F91" w:themeColor="accent1" w:themeShade="BF"/>
                        <w:sz w:val="24"/>
                        <w:szCs w:val="24"/>
                        <w:lang w:eastAsia="en-US"/>
                      </w:rPr>
                      <w:t>R</w:t>
                    </w:r>
                    <w:r w:rsidR="00D009F2" w:rsidRPr="00D009F2">
                      <w:rPr>
                        <w:rFonts w:ascii="Lato" w:eastAsiaTheme="minorHAnsi" w:hAnsi="Lato" w:cstheme="minorHAnsi"/>
                        <w:b/>
                        <w:color w:val="365F91" w:themeColor="accent1" w:themeShade="BF"/>
                        <w:sz w:val="24"/>
                        <w:szCs w:val="24"/>
                        <w:lang w:eastAsia="en-US"/>
                      </w:rPr>
                      <w:t xml:space="preserve">elated </w:t>
                    </w:r>
                    <w:r w:rsidR="00D009F2">
                      <w:rPr>
                        <w:rFonts w:ascii="Lato" w:eastAsiaTheme="minorHAnsi" w:hAnsi="Lato" w:cstheme="minorHAnsi"/>
                        <w:b/>
                        <w:color w:val="365F91" w:themeColor="accent1" w:themeShade="BF"/>
                        <w:sz w:val="24"/>
                        <w:szCs w:val="24"/>
                        <w:lang w:eastAsia="en-US"/>
                      </w:rPr>
                      <w:t>T</w:t>
                    </w:r>
                    <w:r w:rsidR="00D009F2" w:rsidRPr="00D009F2">
                      <w:rPr>
                        <w:rFonts w:ascii="Lato" w:eastAsiaTheme="minorHAnsi" w:hAnsi="Lato" w:cstheme="minorHAnsi"/>
                        <w:b/>
                        <w:color w:val="365F91" w:themeColor="accent1" w:themeShade="BF"/>
                        <w:sz w:val="24"/>
                        <w:szCs w:val="24"/>
                        <w:lang w:eastAsia="en-US"/>
                      </w:rPr>
                      <w:t>umours in Ireland</w:t>
                    </w:r>
                  </w:sdtContent>
                </w:sdt>
              </w:p>
            </w:tc>
          </w:tr>
          <w:tr w:rsidR="008412CF" w:rsidRPr="00CA7A8B" w14:paraId="58B176C5" w14:textId="77777777">
            <w:trPr>
              <w:trHeight w:val="720"/>
              <w:jc w:val="center"/>
            </w:trPr>
            <w:tc>
              <w:tcPr>
                <w:tcW w:w="5000" w:type="pct"/>
                <w:tcBorders>
                  <w:top w:val="single" w:sz="4" w:space="0" w:color="4F81BD" w:themeColor="accent1"/>
                </w:tcBorders>
                <w:vAlign w:val="center"/>
              </w:tcPr>
              <w:p w14:paraId="3559FFA7" w14:textId="77777777" w:rsidR="008412CF" w:rsidRPr="00CA7A8B" w:rsidRDefault="008412CF" w:rsidP="008412CF">
                <w:pPr>
                  <w:pStyle w:val="NoSpacing"/>
                  <w:jc w:val="center"/>
                  <w:rPr>
                    <w:rFonts w:ascii="Lato" w:eastAsiaTheme="majorEastAsia" w:hAnsi="Lato" w:cstheme="majorBidi"/>
                    <w:sz w:val="24"/>
                    <w:szCs w:val="24"/>
                  </w:rPr>
                </w:pPr>
              </w:p>
            </w:tc>
          </w:tr>
          <w:tr w:rsidR="008412CF" w:rsidRPr="00CA7A8B" w14:paraId="74877687" w14:textId="77777777">
            <w:trPr>
              <w:trHeight w:val="360"/>
              <w:jc w:val="center"/>
            </w:trPr>
            <w:tc>
              <w:tcPr>
                <w:tcW w:w="5000" w:type="pct"/>
                <w:vAlign w:val="center"/>
              </w:tcPr>
              <w:p w14:paraId="2B2639E3" w14:textId="77777777" w:rsidR="008412CF" w:rsidRPr="00CA7A8B" w:rsidRDefault="008412CF">
                <w:pPr>
                  <w:pStyle w:val="NoSpacing"/>
                  <w:jc w:val="center"/>
                  <w:rPr>
                    <w:rFonts w:ascii="Lato" w:hAnsi="Lato"/>
                    <w:sz w:val="24"/>
                    <w:szCs w:val="24"/>
                  </w:rPr>
                </w:pPr>
              </w:p>
            </w:tc>
          </w:tr>
          <w:tr w:rsidR="008412CF" w:rsidRPr="00CA7A8B" w14:paraId="6F9AF540" w14:textId="77777777">
            <w:trPr>
              <w:trHeight w:val="360"/>
              <w:jc w:val="center"/>
            </w:trPr>
            <w:tc>
              <w:tcPr>
                <w:tcW w:w="5000" w:type="pct"/>
                <w:vAlign w:val="center"/>
              </w:tcPr>
              <w:p w14:paraId="0BDB1AAC" w14:textId="77777777" w:rsidR="008412CF" w:rsidRPr="00CA7A8B" w:rsidRDefault="008412CF" w:rsidP="008412CF">
                <w:pPr>
                  <w:pStyle w:val="NoSpacing"/>
                  <w:jc w:val="center"/>
                  <w:rPr>
                    <w:rFonts w:ascii="Lato" w:hAnsi="Lato"/>
                    <w:b/>
                    <w:bCs/>
                    <w:sz w:val="24"/>
                    <w:szCs w:val="24"/>
                  </w:rPr>
                </w:pPr>
              </w:p>
            </w:tc>
          </w:tr>
          <w:tr w:rsidR="008412CF" w:rsidRPr="00CA7A8B" w14:paraId="1B51B99E" w14:textId="77777777">
            <w:trPr>
              <w:trHeight w:val="360"/>
              <w:jc w:val="center"/>
            </w:trPr>
            <w:tc>
              <w:tcPr>
                <w:tcW w:w="5000" w:type="pct"/>
                <w:vAlign w:val="center"/>
              </w:tcPr>
              <w:p w14:paraId="26BF7E01" w14:textId="77777777" w:rsidR="008412CF" w:rsidRPr="00CA7A8B" w:rsidRDefault="008412CF" w:rsidP="003F022F">
                <w:pPr>
                  <w:pStyle w:val="NoSpacing"/>
                  <w:jc w:val="center"/>
                  <w:rPr>
                    <w:rFonts w:ascii="Lato" w:hAnsi="Lato"/>
                    <w:b/>
                    <w:bCs/>
                    <w:sz w:val="24"/>
                    <w:szCs w:val="24"/>
                  </w:rPr>
                </w:pPr>
              </w:p>
            </w:tc>
          </w:tr>
        </w:tbl>
        <w:p w14:paraId="294AA04A" w14:textId="67036E85" w:rsidR="008412CF" w:rsidRPr="00CA7A8B" w:rsidRDefault="008412CF" w:rsidP="00F75F09">
          <w:pPr>
            <w:jc w:val="center"/>
            <w:rPr>
              <w:rFonts w:ascii="Lato" w:hAnsi="Lato"/>
              <w:sz w:val="24"/>
              <w:szCs w:val="24"/>
            </w:rPr>
          </w:pPr>
        </w:p>
        <w:p w14:paraId="2EF41212" w14:textId="77777777" w:rsidR="008412CF" w:rsidRPr="00CA7A8B" w:rsidRDefault="008412CF" w:rsidP="008412CF">
          <w:pPr>
            <w:jc w:val="center"/>
            <w:rPr>
              <w:rFonts w:ascii="Lato" w:hAnsi="Lato"/>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8412CF" w:rsidRPr="00CA7A8B" w14:paraId="3BC8B529" w14:textId="77777777">
            <w:tc>
              <w:tcPr>
                <w:tcW w:w="5000" w:type="pct"/>
              </w:tcPr>
              <w:p w14:paraId="6466188D" w14:textId="77777777" w:rsidR="008412CF" w:rsidRPr="00CA7A8B" w:rsidRDefault="008412CF" w:rsidP="006A2844">
                <w:pPr>
                  <w:pStyle w:val="NoSpacing"/>
                  <w:rPr>
                    <w:rFonts w:ascii="Lato" w:hAnsi="Lato"/>
                    <w:sz w:val="24"/>
                    <w:szCs w:val="24"/>
                  </w:rPr>
                </w:pPr>
              </w:p>
            </w:tc>
          </w:tr>
        </w:tbl>
        <w:p w14:paraId="1DDABADE" w14:textId="77777777" w:rsidR="006A2844" w:rsidRPr="00CA7A8B" w:rsidRDefault="006A2844">
          <w:pPr>
            <w:rPr>
              <w:rFonts w:ascii="Lato" w:hAnsi="Lato" w:cs="Times New Roman"/>
              <w:b/>
              <w:sz w:val="24"/>
              <w:szCs w:val="24"/>
            </w:rPr>
          </w:pPr>
        </w:p>
        <w:p w14:paraId="6B3F895F" w14:textId="77777777" w:rsidR="00D07CE8" w:rsidRPr="00CA7A8B" w:rsidRDefault="00D07CE8" w:rsidP="006A2844">
          <w:pPr>
            <w:rPr>
              <w:rFonts w:ascii="Lato" w:hAnsi="Lato" w:cs="Times New Roman"/>
              <w:b/>
              <w:sz w:val="24"/>
              <w:szCs w:val="24"/>
            </w:rPr>
            <w:sectPr w:rsidR="00D07CE8" w:rsidRPr="00CA7A8B" w:rsidSect="00891A13">
              <w:headerReference w:type="even" r:id="rId13"/>
              <w:headerReference w:type="default" r:id="rId14"/>
              <w:footerReference w:type="even" r:id="rId15"/>
              <w:footerReference w:type="default" r:id="rId16"/>
              <w:headerReference w:type="first" r:id="rId17"/>
              <w:pgSz w:w="11906" w:h="16838"/>
              <w:pgMar w:top="1440" w:right="1440" w:bottom="1440" w:left="1440" w:header="708" w:footer="708" w:gutter="0"/>
              <w:pgNumType w:fmt="lowerRoman" w:start="1"/>
              <w:cols w:space="708"/>
              <w:titlePg/>
              <w:docGrid w:linePitch="360"/>
            </w:sectPr>
          </w:pPr>
        </w:p>
        <w:p w14:paraId="7F860096" w14:textId="77777777" w:rsidR="008412CF" w:rsidRPr="00CA7A8B" w:rsidRDefault="00000000" w:rsidP="006A2844">
          <w:pPr>
            <w:rPr>
              <w:rFonts w:ascii="Lato" w:hAnsi="Lato" w:cs="Times New Roman"/>
              <w:b/>
              <w:sz w:val="24"/>
              <w:szCs w:val="24"/>
            </w:rPr>
          </w:pPr>
        </w:p>
      </w:sdtContent>
    </w:sdt>
    <w:p w14:paraId="52D17D17" w14:textId="77777777" w:rsidR="006F0D54" w:rsidRPr="00CA7A8B" w:rsidRDefault="00EB0197" w:rsidP="00AB7132">
      <w:pPr>
        <w:spacing w:after="0"/>
        <w:jc w:val="center"/>
        <w:rPr>
          <w:rFonts w:ascii="Lato" w:hAnsi="Lato" w:cs="Times New Roman"/>
          <w:b/>
          <w:sz w:val="24"/>
          <w:szCs w:val="24"/>
        </w:rPr>
      </w:pPr>
      <w:r w:rsidRPr="00CA7A8B">
        <w:rPr>
          <w:rFonts w:ascii="Lato" w:hAnsi="Lato" w:cs="Times New Roman"/>
          <w:b/>
          <w:sz w:val="24"/>
          <w:szCs w:val="24"/>
        </w:rPr>
        <w:t>Table of Contents</w:t>
      </w:r>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589"/>
        <w:gridCol w:w="932"/>
      </w:tblGrid>
      <w:tr w:rsidR="00B56E6C" w:rsidRPr="00CA7A8B" w14:paraId="3C5E5408" w14:textId="77777777" w:rsidTr="00E10F16">
        <w:tc>
          <w:tcPr>
            <w:tcW w:w="2552" w:type="dxa"/>
          </w:tcPr>
          <w:p w14:paraId="49B8CC46" w14:textId="77777777" w:rsidR="00B56E6C" w:rsidRPr="00CA7A8B" w:rsidRDefault="00B56E6C" w:rsidP="00EB0197">
            <w:pPr>
              <w:rPr>
                <w:rFonts w:ascii="Lato" w:hAnsi="Lato" w:cs="Times New Roman"/>
                <w:b/>
                <w:sz w:val="24"/>
                <w:szCs w:val="24"/>
              </w:rPr>
            </w:pPr>
          </w:p>
        </w:tc>
        <w:tc>
          <w:tcPr>
            <w:tcW w:w="5589" w:type="dxa"/>
          </w:tcPr>
          <w:p w14:paraId="51816901" w14:textId="77777777" w:rsidR="00B56E6C" w:rsidRPr="00CA7A8B" w:rsidRDefault="00B56E6C" w:rsidP="00EB0197">
            <w:pPr>
              <w:rPr>
                <w:rFonts w:ascii="Lato" w:hAnsi="Lato" w:cs="Times New Roman"/>
                <w:b/>
                <w:sz w:val="24"/>
                <w:szCs w:val="24"/>
              </w:rPr>
            </w:pPr>
          </w:p>
        </w:tc>
        <w:tc>
          <w:tcPr>
            <w:tcW w:w="932" w:type="dxa"/>
          </w:tcPr>
          <w:p w14:paraId="6CA62174" w14:textId="77777777" w:rsidR="00B56E6C" w:rsidRPr="00CA7A8B" w:rsidRDefault="00B56E6C" w:rsidP="008F2D25">
            <w:pPr>
              <w:jc w:val="center"/>
              <w:rPr>
                <w:rFonts w:ascii="Lato" w:hAnsi="Lato" w:cs="Times New Roman"/>
                <w:b/>
                <w:sz w:val="24"/>
                <w:szCs w:val="24"/>
              </w:rPr>
            </w:pPr>
          </w:p>
        </w:tc>
      </w:tr>
      <w:tr w:rsidR="00B56E6C" w:rsidRPr="00663E8C" w14:paraId="003D629B" w14:textId="77777777" w:rsidTr="00E10F16">
        <w:tc>
          <w:tcPr>
            <w:tcW w:w="2552" w:type="dxa"/>
          </w:tcPr>
          <w:p w14:paraId="09CA782C" w14:textId="77777777" w:rsidR="00B56E6C" w:rsidRPr="00663E8C" w:rsidRDefault="00B56E6C" w:rsidP="00BD5C25">
            <w:pPr>
              <w:rPr>
                <w:rFonts w:ascii="Lato" w:hAnsi="Lato" w:cs="Times New Roman"/>
                <w:b/>
                <w:sz w:val="24"/>
                <w:szCs w:val="24"/>
              </w:rPr>
            </w:pPr>
          </w:p>
        </w:tc>
        <w:tc>
          <w:tcPr>
            <w:tcW w:w="5589" w:type="dxa"/>
          </w:tcPr>
          <w:p w14:paraId="020689B5" w14:textId="77777777" w:rsidR="00B56E6C" w:rsidRPr="00663E8C" w:rsidRDefault="00B56E6C" w:rsidP="00E10F16">
            <w:pPr>
              <w:rPr>
                <w:rFonts w:ascii="Lato" w:hAnsi="Lato" w:cs="Times New Roman"/>
                <w:b/>
                <w:sz w:val="24"/>
                <w:szCs w:val="24"/>
              </w:rPr>
            </w:pPr>
          </w:p>
        </w:tc>
        <w:tc>
          <w:tcPr>
            <w:tcW w:w="932" w:type="dxa"/>
          </w:tcPr>
          <w:p w14:paraId="4FDD84D3" w14:textId="77777777" w:rsidR="00B56E6C" w:rsidRPr="00663E8C" w:rsidRDefault="00B56E6C" w:rsidP="008F2D25">
            <w:pPr>
              <w:jc w:val="center"/>
              <w:rPr>
                <w:rFonts w:ascii="Lato" w:hAnsi="Lato" w:cs="Times New Roman"/>
                <w:b/>
                <w:sz w:val="24"/>
                <w:szCs w:val="24"/>
              </w:rPr>
            </w:pPr>
          </w:p>
        </w:tc>
      </w:tr>
      <w:tr w:rsidR="00B56E6C" w:rsidRPr="00CA7A8B" w14:paraId="339D9C5A" w14:textId="77777777" w:rsidTr="00E10F16">
        <w:tc>
          <w:tcPr>
            <w:tcW w:w="2552" w:type="dxa"/>
          </w:tcPr>
          <w:p w14:paraId="4DFC9785" w14:textId="77777777" w:rsidR="00B56E6C" w:rsidRPr="00CA7A8B" w:rsidRDefault="00B56E6C" w:rsidP="00EB0197">
            <w:pPr>
              <w:rPr>
                <w:rFonts w:ascii="Lato" w:hAnsi="Lato" w:cs="Times New Roman"/>
                <w:b/>
                <w:sz w:val="24"/>
                <w:szCs w:val="24"/>
              </w:rPr>
            </w:pPr>
          </w:p>
        </w:tc>
        <w:tc>
          <w:tcPr>
            <w:tcW w:w="5589" w:type="dxa"/>
          </w:tcPr>
          <w:p w14:paraId="6E4DA088" w14:textId="77777777" w:rsidR="00B56E6C" w:rsidRPr="00CA7A8B" w:rsidRDefault="00B56E6C" w:rsidP="00EB0197">
            <w:pPr>
              <w:rPr>
                <w:rFonts w:ascii="Lato" w:hAnsi="Lato" w:cs="Times New Roman"/>
                <w:sz w:val="24"/>
                <w:szCs w:val="24"/>
              </w:rPr>
            </w:pPr>
          </w:p>
        </w:tc>
        <w:tc>
          <w:tcPr>
            <w:tcW w:w="932" w:type="dxa"/>
          </w:tcPr>
          <w:p w14:paraId="33147A1E" w14:textId="77777777" w:rsidR="00B56E6C" w:rsidRPr="00CA7A8B" w:rsidRDefault="00B56E6C" w:rsidP="008F2D25">
            <w:pPr>
              <w:jc w:val="center"/>
              <w:rPr>
                <w:rFonts w:ascii="Lato" w:hAnsi="Lato" w:cs="Times New Roman"/>
                <w:b/>
                <w:sz w:val="24"/>
                <w:szCs w:val="24"/>
              </w:rPr>
            </w:pPr>
          </w:p>
        </w:tc>
      </w:tr>
      <w:tr w:rsidR="00B56E6C" w:rsidRPr="00CA7A8B" w14:paraId="2C79A3F1" w14:textId="77777777" w:rsidTr="00E10F16">
        <w:tc>
          <w:tcPr>
            <w:tcW w:w="2552" w:type="dxa"/>
          </w:tcPr>
          <w:p w14:paraId="4083FF2A" w14:textId="77777777" w:rsidR="00B56E6C" w:rsidRPr="00CA7A8B" w:rsidRDefault="00B56E6C" w:rsidP="00EB0197">
            <w:pPr>
              <w:rPr>
                <w:rFonts w:ascii="Lato" w:hAnsi="Lato" w:cs="Times New Roman"/>
                <w:b/>
                <w:sz w:val="24"/>
                <w:szCs w:val="24"/>
              </w:rPr>
            </w:pPr>
            <w:r w:rsidRPr="00CA7A8B">
              <w:rPr>
                <w:rFonts w:ascii="Lato" w:hAnsi="Lato" w:cs="Times New Roman"/>
                <w:b/>
                <w:sz w:val="24"/>
                <w:szCs w:val="24"/>
              </w:rPr>
              <w:t>Section 1</w:t>
            </w:r>
          </w:p>
        </w:tc>
        <w:tc>
          <w:tcPr>
            <w:tcW w:w="5589" w:type="dxa"/>
          </w:tcPr>
          <w:p w14:paraId="22E0B943" w14:textId="77777777" w:rsidR="00B56E6C" w:rsidRPr="00CA7A8B" w:rsidRDefault="00A03EEB" w:rsidP="00EB0197">
            <w:pPr>
              <w:rPr>
                <w:rFonts w:ascii="Lato" w:hAnsi="Lato" w:cs="Times New Roman"/>
                <w:sz w:val="24"/>
                <w:szCs w:val="24"/>
              </w:rPr>
            </w:pPr>
            <w:r>
              <w:rPr>
                <w:rFonts w:ascii="Lato" w:hAnsi="Lato" w:cs="Times New Roman"/>
                <w:sz w:val="24"/>
                <w:szCs w:val="24"/>
              </w:rPr>
              <w:t>Establishment of the Parties</w:t>
            </w:r>
          </w:p>
          <w:p w14:paraId="2230125D" w14:textId="77777777" w:rsidR="00B56E6C" w:rsidRPr="00CA7A8B" w:rsidRDefault="00B56E6C" w:rsidP="00EB0197">
            <w:pPr>
              <w:rPr>
                <w:rFonts w:ascii="Lato" w:hAnsi="Lato" w:cs="Times New Roman"/>
                <w:sz w:val="24"/>
                <w:szCs w:val="24"/>
              </w:rPr>
            </w:pPr>
          </w:p>
        </w:tc>
        <w:tc>
          <w:tcPr>
            <w:tcW w:w="932" w:type="dxa"/>
          </w:tcPr>
          <w:p w14:paraId="293D3727" w14:textId="77777777" w:rsidR="00B56E6C" w:rsidRPr="00CA7A8B" w:rsidRDefault="00B56E6C" w:rsidP="008F2D25">
            <w:pPr>
              <w:jc w:val="center"/>
              <w:rPr>
                <w:rFonts w:ascii="Lato" w:hAnsi="Lato" w:cs="Times New Roman"/>
                <w:b/>
                <w:sz w:val="24"/>
                <w:szCs w:val="24"/>
              </w:rPr>
            </w:pPr>
          </w:p>
        </w:tc>
      </w:tr>
      <w:tr w:rsidR="00B56E6C" w:rsidRPr="00CA7A8B" w14:paraId="4614F82D" w14:textId="77777777" w:rsidTr="00E10F16">
        <w:tc>
          <w:tcPr>
            <w:tcW w:w="2552" w:type="dxa"/>
          </w:tcPr>
          <w:p w14:paraId="5193270C" w14:textId="77777777" w:rsidR="00B56E6C" w:rsidRPr="00CA7A8B" w:rsidRDefault="00B56E6C" w:rsidP="003F022F">
            <w:pPr>
              <w:rPr>
                <w:rFonts w:ascii="Lato" w:hAnsi="Lato" w:cs="Times New Roman"/>
                <w:b/>
                <w:sz w:val="24"/>
                <w:szCs w:val="24"/>
              </w:rPr>
            </w:pPr>
            <w:r w:rsidRPr="00CA7A8B">
              <w:rPr>
                <w:rFonts w:ascii="Lato" w:hAnsi="Lato" w:cs="Times New Roman"/>
                <w:b/>
                <w:sz w:val="24"/>
                <w:szCs w:val="24"/>
              </w:rPr>
              <w:t>Section 2</w:t>
            </w:r>
          </w:p>
        </w:tc>
        <w:tc>
          <w:tcPr>
            <w:tcW w:w="5589" w:type="dxa"/>
          </w:tcPr>
          <w:p w14:paraId="154DD0AD" w14:textId="77777777" w:rsidR="00B56E6C" w:rsidRPr="00CA7A8B" w:rsidRDefault="00A03EEB" w:rsidP="00EB0197">
            <w:pPr>
              <w:rPr>
                <w:rFonts w:ascii="Lato" w:hAnsi="Lato" w:cs="Times New Roman"/>
                <w:sz w:val="24"/>
                <w:szCs w:val="24"/>
              </w:rPr>
            </w:pPr>
            <w:r>
              <w:rPr>
                <w:rFonts w:ascii="Lato" w:hAnsi="Lato" w:cs="Times New Roman"/>
                <w:sz w:val="24"/>
                <w:szCs w:val="24"/>
              </w:rPr>
              <w:t>Role of the Parties</w:t>
            </w:r>
          </w:p>
          <w:p w14:paraId="654B441A" w14:textId="77777777" w:rsidR="00B56E6C" w:rsidRPr="00CA7A8B" w:rsidRDefault="00B56E6C" w:rsidP="00EB0197">
            <w:pPr>
              <w:rPr>
                <w:rFonts w:ascii="Lato" w:hAnsi="Lato" w:cs="Times New Roman"/>
                <w:sz w:val="24"/>
                <w:szCs w:val="24"/>
              </w:rPr>
            </w:pPr>
          </w:p>
        </w:tc>
        <w:tc>
          <w:tcPr>
            <w:tcW w:w="932" w:type="dxa"/>
          </w:tcPr>
          <w:p w14:paraId="13808FAF" w14:textId="77777777" w:rsidR="00B56E6C" w:rsidRPr="00CA7A8B" w:rsidRDefault="00B56E6C" w:rsidP="008F2D25">
            <w:pPr>
              <w:jc w:val="center"/>
              <w:rPr>
                <w:rFonts w:ascii="Lato" w:hAnsi="Lato" w:cs="Times New Roman"/>
                <w:b/>
                <w:sz w:val="24"/>
                <w:szCs w:val="24"/>
              </w:rPr>
            </w:pPr>
          </w:p>
        </w:tc>
      </w:tr>
      <w:tr w:rsidR="00B56E6C" w:rsidRPr="00CA7A8B" w14:paraId="39AF14FD" w14:textId="77777777" w:rsidTr="00E10F16">
        <w:tc>
          <w:tcPr>
            <w:tcW w:w="2552" w:type="dxa"/>
          </w:tcPr>
          <w:p w14:paraId="2D81BAC1" w14:textId="77777777" w:rsidR="00B56E6C" w:rsidRPr="00CA7A8B" w:rsidRDefault="00B56E6C" w:rsidP="003F022F">
            <w:pPr>
              <w:rPr>
                <w:rFonts w:ascii="Lato" w:hAnsi="Lato" w:cs="Times New Roman"/>
                <w:b/>
                <w:sz w:val="24"/>
                <w:szCs w:val="24"/>
              </w:rPr>
            </w:pPr>
            <w:r w:rsidRPr="00CA7A8B">
              <w:rPr>
                <w:rFonts w:ascii="Lato" w:hAnsi="Lato" w:cs="Times New Roman"/>
                <w:b/>
                <w:sz w:val="24"/>
                <w:szCs w:val="24"/>
              </w:rPr>
              <w:t>Section 3</w:t>
            </w:r>
          </w:p>
        </w:tc>
        <w:tc>
          <w:tcPr>
            <w:tcW w:w="5589" w:type="dxa"/>
          </w:tcPr>
          <w:p w14:paraId="64E640DF" w14:textId="77777777" w:rsidR="00B56E6C" w:rsidRPr="00CA7A8B" w:rsidRDefault="00A03EEB" w:rsidP="00EB0197">
            <w:pPr>
              <w:rPr>
                <w:rFonts w:ascii="Lato" w:hAnsi="Lato" w:cs="Times New Roman"/>
                <w:sz w:val="24"/>
                <w:szCs w:val="24"/>
              </w:rPr>
            </w:pPr>
            <w:r>
              <w:rPr>
                <w:rFonts w:ascii="Lato" w:hAnsi="Lato" w:cs="Times New Roman"/>
                <w:sz w:val="24"/>
                <w:szCs w:val="24"/>
              </w:rPr>
              <w:t>Context and Background</w:t>
            </w:r>
          </w:p>
          <w:p w14:paraId="7053A524" w14:textId="77777777" w:rsidR="00B56E6C" w:rsidRPr="00CA7A8B" w:rsidRDefault="00B56E6C" w:rsidP="00EB0197">
            <w:pPr>
              <w:rPr>
                <w:rFonts w:ascii="Lato" w:hAnsi="Lato" w:cs="Times New Roman"/>
                <w:sz w:val="24"/>
                <w:szCs w:val="24"/>
              </w:rPr>
            </w:pPr>
          </w:p>
        </w:tc>
        <w:tc>
          <w:tcPr>
            <w:tcW w:w="932" w:type="dxa"/>
          </w:tcPr>
          <w:p w14:paraId="53F35920" w14:textId="77777777" w:rsidR="00B56E6C" w:rsidRPr="00CA7A8B" w:rsidRDefault="00B56E6C" w:rsidP="008F2D25">
            <w:pPr>
              <w:jc w:val="center"/>
              <w:rPr>
                <w:rFonts w:ascii="Lato" w:hAnsi="Lato" w:cs="Times New Roman"/>
                <w:b/>
                <w:sz w:val="24"/>
                <w:szCs w:val="24"/>
              </w:rPr>
            </w:pPr>
          </w:p>
        </w:tc>
      </w:tr>
      <w:tr w:rsidR="00B56E6C" w:rsidRPr="00CA7A8B" w14:paraId="55997DCB" w14:textId="77777777" w:rsidTr="00E10F16">
        <w:tc>
          <w:tcPr>
            <w:tcW w:w="2552" w:type="dxa"/>
          </w:tcPr>
          <w:p w14:paraId="0CC50B20" w14:textId="77777777" w:rsidR="00B56E6C" w:rsidRPr="00CA7A8B" w:rsidRDefault="00B56E6C" w:rsidP="003F022F">
            <w:pPr>
              <w:rPr>
                <w:rFonts w:ascii="Lato" w:hAnsi="Lato" w:cs="Times New Roman"/>
                <w:b/>
                <w:sz w:val="24"/>
                <w:szCs w:val="24"/>
              </w:rPr>
            </w:pPr>
            <w:r w:rsidRPr="00CA7A8B">
              <w:rPr>
                <w:rFonts w:ascii="Lato" w:hAnsi="Lato" w:cs="Times New Roman"/>
                <w:b/>
                <w:sz w:val="24"/>
                <w:szCs w:val="24"/>
              </w:rPr>
              <w:t>Section 4</w:t>
            </w:r>
          </w:p>
        </w:tc>
        <w:tc>
          <w:tcPr>
            <w:tcW w:w="5589" w:type="dxa"/>
          </w:tcPr>
          <w:p w14:paraId="7E487C99" w14:textId="77777777" w:rsidR="000C3640" w:rsidRDefault="00A03EEB" w:rsidP="008F2D25">
            <w:pPr>
              <w:rPr>
                <w:rFonts w:ascii="Lato" w:hAnsi="Lato" w:cs="Times New Roman"/>
                <w:sz w:val="24"/>
                <w:szCs w:val="24"/>
              </w:rPr>
            </w:pPr>
            <w:r w:rsidRPr="00A03EEB">
              <w:rPr>
                <w:rFonts w:ascii="Lato" w:hAnsi="Lato" w:cs="Times New Roman"/>
                <w:sz w:val="24"/>
                <w:szCs w:val="24"/>
              </w:rPr>
              <w:t xml:space="preserve">Purpose of the Memorandum of Understanding </w:t>
            </w:r>
          </w:p>
          <w:p w14:paraId="3DE0FFB4" w14:textId="77777777" w:rsidR="00A03EEB" w:rsidRPr="00CA7A8B" w:rsidRDefault="00A03EEB" w:rsidP="008F2D25">
            <w:pPr>
              <w:rPr>
                <w:rFonts w:ascii="Lato" w:hAnsi="Lato" w:cs="Times New Roman"/>
                <w:sz w:val="24"/>
                <w:szCs w:val="24"/>
              </w:rPr>
            </w:pPr>
          </w:p>
        </w:tc>
        <w:tc>
          <w:tcPr>
            <w:tcW w:w="932" w:type="dxa"/>
          </w:tcPr>
          <w:p w14:paraId="7BBE7B9F" w14:textId="77777777" w:rsidR="00B56E6C" w:rsidRPr="00CA7A8B" w:rsidRDefault="00B56E6C" w:rsidP="008F2D25">
            <w:pPr>
              <w:jc w:val="center"/>
              <w:rPr>
                <w:rFonts w:ascii="Lato" w:hAnsi="Lato" w:cs="Times New Roman"/>
                <w:b/>
                <w:sz w:val="24"/>
                <w:szCs w:val="24"/>
              </w:rPr>
            </w:pPr>
          </w:p>
        </w:tc>
      </w:tr>
      <w:tr w:rsidR="00B56E6C" w:rsidRPr="00CA7A8B" w14:paraId="79C811CB" w14:textId="77777777" w:rsidTr="00E10F16">
        <w:tc>
          <w:tcPr>
            <w:tcW w:w="2552" w:type="dxa"/>
          </w:tcPr>
          <w:p w14:paraId="7C7BB879" w14:textId="77777777" w:rsidR="00B56E6C" w:rsidRPr="00CA7A8B" w:rsidRDefault="00B56E6C" w:rsidP="003F022F">
            <w:pPr>
              <w:rPr>
                <w:rFonts w:ascii="Lato" w:hAnsi="Lato" w:cs="Times New Roman"/>
                <w:b/>
                <w:sz w:val="24"/>
                <w:szCs w:val="24"/>
              </w:rPr>
            </w:pPr>
            <w:r w:rsidRPr="00CA7A8B">
              <w:rPr>
                <w:rFonts w:ascii="Lato" w:hAnsi="Lato" w:cs="Times New Roman"/>
                <w:b/>
                <w:sz w:val="24"/>
                <w:szCs w:val="24"/>
              </w:rPr>
              <w:t>Section 5</w:t>
            </w:r>
          </w:p>
        </w:tc>
        <w:tc>
          <w:tcPr>
            <w:tcW w:w="5589" w:type="dxa"/>
          </w:tcPr>
          <w:p w14:paraId="43A0FCCA" w14:textId="71F376E4" w:rsidR="0053180F" w:rsidRPr="0053180F" w:rsidRDefault="0053180F" w:rsidP="0053180F">
            <w:pPr>
              <w:rPr>
                <w:rFonts w:ascii="Lato" w:hAnsi="Lato" w:cs="Times New Roman"/>
                <w:bCs/>
                <w:sz w:val="24"/>
                <w:szCs w:val="24"/>
              </w:rPr>
            </w:pPr>
            <w:r w:rsidRPr="0053180F">
              <w:rPr>
                <w:rFonts w:ascii="Lato" w:hAnsi="Lato" w:cs="Times New Roman"/>
                <w:bCs/>
                <w:sz w:val="24"/>
                <w:szCs w:val="24"/>
              </w:rPr>
              <w:t xml:space="preserve">The use of the data by </w:t>
            </w:r>
            <w:r w:rsidR="00D009F2">
              <w:rPr>
                <w:rFonts w:ascii="Lato" w:hAnsi="Lato" w:cs="Times New Roman"/>
                <w:bCs/>
                <w:sz w:val="24"/>
                <w:szCs w:val="24"/>
              </w:rPr>
              <w:t>NCRI</w:t>
            </w:r>
          </w:p>
          <w:p w14:paraId="6F0DF85D" w14:textId="77777777" w:rsidR="000C3640" w:rsidRPr="00CA7A8B" w:rsidRDefault="000C3640" w:rsidP="00EB0197">
            <w:pPr>
              <w:rPr>
                <w:rFonts w:ascii="Lato" w:hAnsi="Lato" w:cs="Times New Roman"/>
                <w:sz w:val="24"/>
                <w:szCs w:val="24"/>
              </w:rPr>
            </w:pPr>
          </w:p>
        </w:tc>
        <w:tc>
          <w:tcPr>
            <w:tcW w:w="932" w:type="dxa"/>
          </w:tcPr>
          <w:p w14:paraId="05FDEF0A" w14:textId="77777777" w:rsidR="00B56E6C" w:rsidRPr="00CA7A8B" w:rsidRDefault="00B56E6C" w:rsidP="008F2D25">
            <w:pPr>
              <w:jc w:val="center"/>
              <w:rPr>
                <w:rFonts w:ascii="Lato" w:hAnsi="Lato" w:cs="Times New Roman"/>
                <w:b/>
                <w:sz w:val="24"/>
                <w:szCs w:val="24"/>
              </w:rPr>
            </w:pPr>
          </w:p>
        </w:tc>
      </w:tr>
      <w:tr w:rsidR="00B56E6C" w:rsidRPr="00CA7A8B" w14:paraId="5F26A10D" w14:textId="77777777" w:rsidTr="00E10F16">
        <w:tc>
          <w:tcPr>
            <w:tcW w:w="2552" w:type="dxa"/>
          </w:tcPr>
          <w:p w14:paraId="0B5F9DAC" w14:textId="77777777" w:rsidR="00B56E6C" w:rsidRPr="00CA7A8B" w:rsidRDefault="00B56E6C" w:rsidP="003F022F">
            <w:pPr>
              <w:rPr>
                <w:rFonts w:ascii="Lato" w:hAnsi="Lato" w:cs="Times New Roman"/>
                <w:b/>
                <w:sz w:val="24"/>
                <w:szCs w:val="24"/>
              </w:rPr>
            </w:pPr>
            <w:r w:rsidRPr="00CA7A8B">
              <w:rPr>
                <w:rFonts w:ascii="Lato" w:hAnsi="Lato" w:cs="Times New Roman"/>
                <w:b/>
                <w:sz w:val="24"/>
                <w:szCs w:val="24"/>
              </w:rPr>
              <w:t>Section 6</w:t>
            </w:r>
          </w:p>
        </w:tc>
        <w:tc>
          <w:tcPr>
            <w:tcW w:w="5589" w:type="dxa"/>
          </w:tcPr>
          <w:p w14:paraId="1953FA8C" w14:textId="2424EA63" w:rsidR="0053180F" w:rsidRPr="002E58C7" w:rsidRDefault="002E58C7" w:rsidP="00EB0197">
            <w:pPr>
              <w:rPr>
                <w:rFonts w:ascii="Lato" w:hAnsi="Lato"/>
                <w:bCs/>
                <w:sz w:val="24"/>
                <w:szCs w:val="24"/>
              </w:rPr>
            </w:pPr>
            <w:r w:rsidRPr="002E58C7">
              <w:rPr>
                <w:rFonts w:ascii="Lato" w:hAnsi="Lato"/>
                <w:bCs/>
                <w:sz w:val="24"/>
                <w:szCs w:val="24"/>
              </w:rPr>
              <w:t xml:space="preserve">Data access and responsibilities of </w:t>
            </w:r>
            <w:r w:rsidR="00D009F2">
              <w:rPr>
                <w:rFonts w:ascii="Lato" w:hAnsi="Lato"/>
                <w:bCs/>
                <w:sz w:val="24"/>
                <w:szCs w:val="24"/>
              </w:rPr>
              <w:t>NCRI</w:t>
            </w:r>
            <w:r w:rsidRPr="002E58C7">
              <w:rPr>
                <w:rFonts w:ascii="Lato" w:hAnsi="Lato"/>
                <w:bCs/>
                <w:sz w:val="24"/>
                <w:szCs w:val="24"/>
              </w:rPr>
              <w:t xml:space="preserve"> in relation to access </w:t>
            </w:r>
          </w:p>
          <w:p w14:paraId="6E308BF3" w14:textId="7FC08FA7" w:rsidR="002E58C7" w:rsidRPr="00CA7A8B" w:rsidRDefault="002E58C7" w:rsidP="00EB0197">
            <w:pPr>
              <w:rPr>
                <w:rFonts w:ascii="Lato" w:hAnsi="Lato" w:cs="Times New Roman"/>
                <w:sz w:val="24"/>
                <w:szCs w:val="24"/>
              </w:rPr>
            </w:pPr>
          </w:p>
        </w:tc>
        <w:tc>
          <w:tcPr>
            <w:tcW w:w="932" w:type="dxa"/>
          </w:tcPr>
          <w:p w14:paraId="5775D985" w14:textId="77777777" w:rsidR="00B56E6C" w:rsidRPr="00CA7A8B" w:rsidRDefault="00B56E6C" w:rsidP="008F2D25">
            <w:pPr>
              <w:jc w:val="center"/>
              <w:rPr>
                <w:rFonts w:ascii="Lato" w:hAnsi="Lato" w:cs="Times New Roman"/>
                <w:b/>
                <w:sz w:val="24"/>
                <w:szCs w:val="24"/>
              </w:rPr>
            </w:pPr>
          </w:p>
        </w:tc>
      </w:tr>
      <w:tr w:rsidR="00A03EEB" w:rsidRPr="00CA7A8B" w14:paraId="7D7A6A3E" w14:textId="77777777" w:rsidTr="00E10F16">
        <w:tc>
          <w:tcPr>
            <w:tcW w:w="2552" w:type="dxa"/>
          </w:tcPr>
          <w:p w14:paraId="67FD527A" w14:textId="77777777" w:rsidR="00A03EEB" w:rsidRPr="00CA7A8B" w:rsidRDefault="00A03EEB" w:rsidP="00A03EEB">
            <w:pPr>
              <w:rPr>
                <w:rFonts w:ascii="Lato" w:hAnsi="Lato" w:cs="Times New Roman"/>
                <w:b/>
                <w:sz w:val="24"/>
                <w:szCs w:val="24"/>
              </w:rPr>
            </w:pPr>
            <w:r>
              <w:rPr>
                <w:rFonts w:ascii="Lato" w:hAnsi="Lato" w:cs="Times New Roman"/>
                <w:b/>
                <w:sz w:val="24"/>
                <w:szCs w:val="24"/>
              </w:rPr>
              <w:t>Section 7</w:t>
            </w:r>
          </w:p>
        </w:tc>
        <w:tc>
          <w:tcPr>
            <w:tcW w:w="5589" w:type="dxa"/>
          </w:tcPr>
          <w:p w14:paraId="7C51FB97" w14:textId="77777777" w:rsidR="00A03EEB" w:rsidRDefault="00A03EEB" w:rsidP="00A03EEB">
            <w:pPr>
              <w:rPr>
                <w:rFonts w:ascii="Lato" w:hAnsi="Lato" w:cs="Times New Roman"/>
                <w:sz w:val="24"/>
                <w:szCs w:val="24"/>
              </w:rPr>
            </w:pPr>
            <w:r>
              <w:rPr>
                <w:rFonts w:ascii="Lato" w:hAnsi="Lato" w:cs="Times New Roman"/>
                <w:sz w:val="24"/>
                <w:szCs w:val="24"/>
              </w:rPr>
              <w:t>Legal Background</w:t>
            </w:r>
          </w:p>
          <w:p w14:paraId="702DD7EC" w14:textId="77777777" w:rsidR="00A03EEB" w:rsidRPr="00CA7A8B" w:rsidRDefault="00A03EEB" w:rsidP="00A03EEB">
            <w:pPr>
              <w:rPr>
                <w:rFonts w:ascii="Lato" w:hAnsi="Lato" w:cs="Times New Roman"/>
                <w:sz w:val="24"/>
                <w:szCs w:val="24"/>
              </w:rPr>
            </w:pPr>
          </w:p>
        </w:tc>
        <w:tc>
          <w:tcPr>
            <w:tcW w:w="932" w:type="dxa"/>
          </w:tcPr>
          <w:p w14:paraId="29C1738B" w14:textId="77777777" w:rsidR="00A03EEB" w:rsidRPr="00CA7A8B" w:rsidRDefault="00A03EEB" w:rsidP="00A03EEB">
            <w:pPr>
              <w:jc w:val="center"/>
              <w:rPr>
                <w:rFonts w:ascii="Lato" w:hAnsi="Lato" w:cs="Times New Roman"/>
                <w:b/>
                <w:sz w:val="24"/>
                <w:szCs w:val="24"/>
              </w:rPr>
            </w:pPr>
          </w:p>
        </w:tc>
      </w:tr>
      <w:tr w:rsidR="00A03EEB" w:rsidRPr="00CA7A8B" w14:paraId="3D5863CC" w14:textId="77777777" w:rsidTr="00E10F16">
        <w:tc>
          <w:tcPr>
            <w:tcW w:w="2552" w:type="dxa"/>
          </w:tcPr>
          <w:p w14:paraId="4F0EF586" w14:textId="611818FA" w:rsidR="00A03EEB" w:rsidRPr="00CA7A8B" w:rsidRDefault="00A03EEB" w:rsidP="00A03EEB">
            <w:pPr>
              <w:rPr>
                <w:rFonts w:ascii="Lato" w:hAnsi="Lato" w:cs="Times New Roman"/>
                <w:b/>
                <w:sz w:val="24"/>
                <w:szCs w:val="24"/>
              </w:rPr>
            </w:pPr>
            <w:r>
              <w:rPr>
                <w:rFonts w:ascii="Lato" w:hAnsi="Lato" w:cs="Times New Roman"/>
                <w:b/>
                <w:sz w:val="24"/>
                <w:szCs w:val="24"/>
              </w:rPr>
              <w:t xml:space="preserve">Section </w:t>
            </w:r>
            <w:r w:rsidR="002E58C7">
              <w:rPr>
                <w:rFonts w:ascii="Lato" w:hAnsi="Lato" w:cs="Times New Roman"/>
                <w:b/>
                <w:sz w:val="24"/>
                <w:szCs w:val="24"/>
              </w:rPr>
              <w:t>8</w:t>
            </w:r>
          </w:p>
        </w:tc>
        <w:tc>
          <w:tcPr>
            <w:tcW w:w="5589" w:type="dxa"/>
          </w:tcPr>
          <w:p w14:paraId="0BEDE4A8" w14:textId="3D9E44D9" w:rsidR="00A03EEB" w:rsidRDefault="00EF0007" w:rsidP="00A03EEB">
            <w:pPr>
              <w:rPr>
                <w:rFonts w:ascii="Lato" w:hAnsi="Lato" w:cs="Times New Roman"/>
                <w:sz w:val="24"/>
                <w:szCs w:val="24"/>
              </w:rPr>
            </w:pPr>
            <w:r>
              <w:rPr>
                <w:rFonts w:ascii="Lato" w:hAnsi="Lato" w:cs="Times New Roman"/>
                <w:sz w:val="24"/>
                <w:szCs w:val="24"/>
              </w:rPr>
              <w:t xml:space="preserve">Joint </w:t>
            </w:r>
            <w:r w:rsidR="00A03EEB" w:rsidRPr="00A03EEB">
              <w:rPr>
                <w:rFonts w:ascii="Lato" w:hAnsi="Lato" w:cs="Times New Roman"/>
                <w:sz w:val="24"/>
                <w:szCs w:val="24"/>
              </w:rPr>
              <w:t xml:space="preserve">Liaison </w:t>
            </w:r>
            <w:r w:rsidR="0053180F">
              <w:rPr>
                <w:rFonts w:ascii="Lato" w:hAnsi="Lato" w:cs="Times New Roman"/>
                <w:sz w:val="24"/>
                <w:szCs w:val="24"/>
              </w:rPr>
              <w:t>Group</w:t>
            </w:r>
          </w:p>
          <w:p w14:paraId="4069C5BE" w14:textId="77777777" w:rsidR="00A03EEB" w:rsidRPr="00CA7A8B" w:rsidRDefault="00A03EEB" w:rsidP="00A03EEB">
            <w:pPr>
              <w:rPr>
                <w:rFonts w:ascii="Lato" w:hAnsi="Lato" w:cs="Times New Roman"/>
                <w:sz w:val="24"/>
                <w:szCs w:val="24"/>
              </w:rPr>
            </w:pPr>
          </w:p>
        </w:tc>
        <w:tc>
          <w:tcPr>
            <w:tcW w:w="932" w:type="dxa"/>
          </w:tcPr>
          <w:p w14:paraId="34D3D328" w14:textId="77777777" w:rsidR="00A03EEB" w:rsidRPr="00CA7A8B" w:rsidRDefault="00A03EEB" w:rsidP="00A03EEB">
            <w:pPr>
              <w:jc w:val="center"/>
              <w:rPr>
                <w:rFonts w:ascii="Lato" w:hAnsi="Lato" w:cs="Times New Roman"/>
                <w:b/>
                <w:sz w:val="24"/>
                <w:szCs w:val="24"/>
              </w:rPr>
            </w:pPr>
          </w:p>
        </w:tc>
      </w:tr>
      <w:tr w:rsidR="00A03EEB" w:rsidRPr="00CA7A8B" w14:paraId="4CFE0378" w14:textId="77777777" w:rsidTr="00E10F16">
        <w:tc>
          <w:tcPr>
            <w:tcW w:w="2552" w:type="dxa"/>
          </w:tcPr>
          <w:p w14:paraId="02F960C8" w14:textId="7BC4669C" w:rsidR="00A03EEB" w:rsidRDefault="00A03EEB" w:rsidP="00A03EEB">
            <w:pPr>
              <w:rPr>
                <w:rFonts w:ascii="Lato" w:hAnsi="Lato" w:cs="Times New Roman"/>
                <w:b/>
                <w:sz w:val="24"/>
                <w:szCs w:val="24"/>
              </w:rPr>
            </w:pPr>
            <w:r>
              <w:rPr>
                <w:rFonts w:ascii="Lato" w:hAnsi="Lato" w:cs="Times New Roman"/>
                <w:b/>
                <w:sz w:val="24"/>
                <w:szCs w:val="24"/>
              </w:rPr>
              <w:t xml:space="preserve">Section </w:t>
            </w:r>
            <w:r w:rsidR="002E58C7">
              <w:rPr>
                <w:rFonts w:ascii="Lato" w:hAnsi="Lato" w:cs="Times New Roman"/>
                <w:b/>
                <w:sz w:val="24"/>
                <w:szCs w:val="24"/>
              </w:rPr>
              <w:t>9</w:t>
            </w:r>
          </w:p>
        </w:tc>
        <w:tc>
          <w:tcPr>
            <w:tcW w:w="5589" w:type="dxa"/>
          </w:tcPr>
          <w:p w14:paraId="340279B3" w14:textId="4131A422" w:rsidR="0099674A" w:rsidRPr="00A03EEB" w:rsidRDefault="00A03EEB" w:rsidP="0099674A">
            <w:pPr>
              <w:rPr>
                <w:rFonts w:ascii="Lato" w:hAnsi="Lato" w:cs="Times New Roman"/>
                <w:sz w:val="24"/>
                <w:szCs w:val="24"/>
              </w:rPr>
            </w:pPr>
            <w:r>
              <w:rPr>
                <w:rFonts w:ascii="Lato" w:hAnsi="Lato" w:cs="Times New Roman"/>
                <w:sz w:val="24"/>
                <w:szCs w:val="24"/>
              </w:rPr>
              <w:t>Dur</w:t>
            </w:r>
            <w:r w:rsidRPr="00A03EEB">
              <w:rPr>
                <w:rFonts w:ascii="Lato" w:hAnsi="Lato" w:cs="Times New Roman"/>
                <w:sz w:val="24"/>
                <w:szCs w:val="24"/>
              </w:rPr>
              <w:t>ation and Review of the Memorandum of Understanding</w:t>
            </w:r>
          </w:p>
        </w:tc>
        <w:tc>
          <w:tcPr>
            <w:tcW w:w="932" w:type="dxa"/>
          </w:tcPr>
          <w:p w14:paraId="5E03A5D7" w14:textId="77777777" w:rsidR="00A03EEB" w:rsidRPr="00CA7A8B" w:rsidRDefault="00A03EEB" w:rsidP="00A03EEB">
            <w:pPr>
              <w:jc w:val="center"/>
              <w:rPr>
                <w:rFonts w:ascii="Lato" w:hAnsi="Lato" w:cs="Times New Roman"/>
                <w:b/>
                <w:sz w:val="24"/>
                <w:szCs w:val="24"/>
              </w:rPr>
            </w:pPr>
          </w:p>
        </w:tc>
      </w:tr>
      <w:tr w:rsidR="0099674A" w:rsidRPr="00CA7A8B" w14:paraId="0A5D2795" w14:textId="77777777" w:rsidTr="00E10F16">
        <w:tc>
          <w:tcPr>
            <w:tcW w:w="2552" w:type="dxa"/>
          </w:tcPr>
          <w:p w14:paraId="6334C08C" w14:textId="77777777" w:rsidR="0099674A" w:rsidRDefault="0099674A" w:rsidP="00A03EEB">
            <w:pPr>
              <w:rPr>
                <w:rFonts w:ascii="Lato" w:hAnsi="Lato" w:cs="Times New Roman"/>
                <w:b/>
                <w:sz w:val="24"/>
                <w:szCs w:val="24"/>
              </w:rPr>
            </w:pPr>
          </w:p>
        </w:tc>
        <w:tc>
          <w:tcPr>
            <w:tcW w:w="5589" w:type="dxa"/>
          </w:tcPr>
          <w:p w14:paraId="79CBA03C" w14:textId="77777777" w:rsidR="0099674A" w:rsidRDefault="0099674A" w:rsidP="0099674A">
            <w:pPr>
              <w:rPr>
                <w:rFonts w:ascii="Lato" w:hAnsi="Lato" w:cs="Times New Roman"/>
                <w:sz w:val="24"/>
                <w:szCs w:val="24"/>
              </w:rPr>
            </w:pPr>
          </w:p>
        </w:tc>
        <w:tc>
          <w:tcPr>
            <w:tcW w:w="932" w:type="dxa"/>
          </w:tcPr>
          <w:p w14:paraId="13CF14C9" w14:textId="77777777" w:rsidR="0099674A" w:rsidRPr="00CA7A8B" w:rsidRDefault="0099674A" w:rsidP="00A03EEB">
            <w:pPr>
              <w:jc w:val="center"/>
              <w:rPr>
                <w:rFonts w:ascii="Lato" w:hAnsi="Lato" w:cs="Times New Roman"/>
                <w:b/>
                <w:sz w:val="24"/>
                <w:szCs w:val="24"/>
              </w:rPr>
            </w:pPr>
          </w:p>
        </w:tc>
      </w:tr>
      <w:tr w:rsidR="0099674A" w:rsidRPr="00CA7A8B" w14:paraId="5DFA394A" w14:textId="77777777" w:rsidTr="00E10F16">
        <w:tc>
          <w:tcPr>
            <w:tcW w:w="2552" w:type="dxa"/>
          </w:tcPr>
          <w:p w14:paraId="69009583" w14:textId="2758571D" w:rsidR="0099674A" w:rsidRDefault="0099674A" w:rsidP="00A03EEB">
            <w:pPr>
              <w:rPr>
                <w:rFonts w:ascii="Lato" w:hAnsi="Lato" w:cs="Times New Roman"/>
                <w:b/>
                <w:sz w:val="24"/>
                <w:szCs w:val="24"/>
              </w:rPr>
            </w:pPr>
            <w:r>
              <w:rPr>
                <w:rFonts w:ascii="Lato" w:hAnsi="Lato" w:cs="Times New Roman"/>
                <w:b/>
                <w:sz w:val="24"/>
                <w:szCs w:val="24"/>
              </w:rPr>
              <w:t>Appendix I</w:t>
            </w:r>
          </w:p>
        </w:tc>
        <w:tc>
          <w:tcPr>
            <w:tcW w:w="5589" w:type="dxa"/>
          </w:tcPr>
          <w:p w14:paraId="5674A33F" w14:textId="21ABC228" w:rsidR="0099674A" w:rsidRDefault="0099674A" w:rsidP="0099674A">
            <w:pPr>
              <w:rPr>
                <w:rFonts w:ascii="Lato" w:hAnsi="Lato" w:cs="Times New Roman"/>
                <w:sz w:val="24"/>
                <w:szCs w:val="24"/>
              </w:rPr>
            </w:pPr>
            <w:r>
              <w:rPr>
                <w:rFonts w:ascii="Lato" w:hAnsi="Lato" w:cs="Times New Roman"/>
                <w:sz w:val="24"/>
                <w:szCs w:val="24"/>
              </w:rPr>
              <w:t xml:space="preserve">Details of </w:t>
            </w:r>
            <w:r w:rsidR="00ED57BA">
              <w:rPr>
                <w:rFonts w:ascii="Lato" w:hAnsi="Lato" w:cs="Times New Roman"/>
                <w:sz w:val="24"/>
                <w:szCs w:val="24"/>
              </w:rPr>
              <w:t>M</w:t>
            </w:r>
            <w:r w:rsidRPr="0099674A">
              <w:rPr>
                <w:rFonts w:ascii="Lato" w:hAnsi="Lato" w:cs="Times New Roman"/>
                <w:sz w:val="24"/>
                <w:szCs w:val="24"/>
              </w:rPr>
              <w:t xml:space="preserve">ortality </w:t>
            </w:r>
            <w:r w:rsidR="00ED57BA">
              <w:rPr>
                <w:rFonts w:ascii="Lato" w:hAnsi="Lato" w:cs="Times New Roman"/>
                <w:sz w:val="24"/>
                <w:szCs w:val="24"/>
              </w:rPr>
              <w:t>D</w:t>
            </w:r>
            <w:r w:rsidRPr="0099674A">
              <w:rPr>
                <w:rFonts w:ascii="Lato" w:hAnsi="Lato" w:cs="Times New Roman"/>
                <w:sz w:val="24"/>
                <w:szCs w:val="24"/>
              </w:rPr>
              <w:t>ata to be made available by the CSO</w:t>
            </w:r>
          </w:p>
        </w:tc>
        <w:tc>
          <w:tcPr>
            <w:tcW w:w="932" w:type="dxa"/>
          </w:tcPr>
          <w:p w14:paraId="53A78DDD" w14:textId="77777777" w:rsidR="0099674A" w:rsidRPr="00CA7A8B" w:rsidRDefault="0099674A" w:rsidP="00A03EEB">
            <w:pPr>
              <w:jc w:val="center"/>
              <w:rPr>
                <w:rFonts w:ascii="Lato" w:hAnsi="Lato" w:cs="Times New Roman"/>
                <w:b/>
                <w:sz w:val="24"/>
                <w:szCs w:val="24"/>
              </w:rPr>
            </w:pPr>
          </w:p>
        </w:tc>
      </w:tr>
    </w:tbl>
    <w:p w14:paraId="581B17E8" w14:textId="77777777" w:rsidR="00EB0197" w:rsidRPr="00CA7A8B" w:rsidRDefault="00EB0197" w:rsidP="00AB7132">
      <w:pPr>
        <w:spacing w:after="0"/>
        <w:rPr>
          <w:rFonts w:ascii="Lato" w:hAnsi="Lato" w:cs="Times New Roman"/>
          <w:b/>
          <w:sz w:val="24"/>
          <w:szCs w:val="24"/>
          <w:u w:val="single"/>
        </w:rPr>
      </w:pPr>
    </w:p>
    <w:p w14:paraId="4D0D4A6F" w14:textId="0AECE62A" w:rsidR="00E10F16" w:rsidRPr="00CA7A8B" w:rsidRDefault="00E10F16" w:rsidP="00E10F16">
      <w:pPr>
        <w:spacing w:after="0"/>
        <w:rPr>
          <w:rFonts w:ascii="Lato" w:hAnsi="Lato" w:cs="Times New Roman"/>
          <w:b/>
          <w:sz w:val="24"/>
          <w:szCs w:val="24"/>
        </w:rPr>
      </w:pPr>
      <w:r>
        <w:rPr>
          <w:rFonts w:ascii="Lato" w:hAnsi="Lato" w:cs="Times New Roman"/>
          <w:b/>
          <w:sz w:val="24"/>
          <w:szCs w:val="24"/>
        </w:rPr>
        <w:t>List of a</w:t>
      </w:r>
      <w:r w:rsidRPr="00CA7A8B">
        <w:rPr>
          <w:rFonts w:ascii="Lato" w:hAnsi="Lato" w:cs="Times New Roman"/>
          <w:b/>
          <w:sz w:val="24"/>
          <w:szCs w:val="24"/>
        </w:rPr>
        <w:t>bbreviations</w:t>
      </w:r>
    </w:p>
    <w:p w14:paraId="11ED5699" w14:textId="77777777" w:rsidR="00E10F16" w:rsidRPr="00CA7A8B" w:rsidRDefault="00E10F16" w:rsidP="00E10F16">
      <w:pPr>
        <w:spacing w:after="0"/>
        <w:rPr>
          <w:rFonts w:ascii="Lato" w:hAnsi="Lato" w:cs="Times New Roman"/>
          <w:sz w:val="24"/>
          <w:szCs w:val="24"/>
        </w:rPr>
      </w:pPr>
    </w:p>
    <w:p w14:paraId="70CC1CB7" w14:textId="78A4B0AF" w:rsidR="00E10F16" w:rsidRDefault="00E10F16" w:rsidP="00E10F16">
      <w:pPr>
        <w:spacing w:after="0"/>
        <w:rPr>
          <w:rFonts w:ascii="Lato" w:hAnsi="Lato" w:cs="Times New Roman"/>
          <w:sz w:val="24"/>
          <w:szCs w:val="24"/>
        </w:rPr>
      </w:pPr>
      <w:r w:rsidRPr="00CA7A8B">
        <w:rPr>
          <w:rFonts w:ascii="Lato" w:hAnsi="Lato" w:cs="Times New Roman"/>
          <w:sz w:val="24"/>
          <w:szCs w:val="24"/>
        </w:rPr>
        <w:t>CSO</w:t>
      </w:r>
      <w:r w:rsidRPr="00CA7A8B">
        <w:rPr>
          <w:rFonts w:ascii="Lato" w:hAnsi="Lato" w:cs="Times New Roman"/>
          <w:sz w:val="24"/>
          <w:szCs w:val="24"/>
        </w:rPr>
        <w:tab/>
      </w:r>
      <w:r w:rsidR="00914E9D">
        <w:rPr>
          <w:rFonts w:ascii="Lato" w:hAnsi="Lato" w:cs="Times New Roman"/>
          <w:sz w:val="24"/>
          <w:szCs w:val="24"/>
        </w:rPr>
        <w:tab/>
      </w:r>
      <w:r w:rsidRPr="00CA7A8B">
        <w:rPr>
          <w:rFonts w:ascii="Lato" w:hAnsi="Lato" w:cs="Times New Roman"/>
          <w:sz w:val="24"/>
          <w:szCs w:val="24"/>
        </w:rPr>
        <w:t>Central Statistics Office</w:t>
      </w:r>
    </w:p>
    <w:p w14:paraId="70AB1B32" w14:textId="29210FA4" w:rsidR="00D77D64" w:rsidRDefault="00D009F2" w:rsidP="00E10F16">
      <w:pPr>
        <w:spacing w:after="0"/>
        <w:rPr>
          <w:rFonts w:ascii="Lato" w:hAnsi="Lato" w:cs="Times New Roman"/>
          <w:sz w:val="24"/>
          <w:szCs w:val="24"/>
        </w:rPr>
      </w:pPr>
      <w:r>
        <w:rPr>
          <w:rFonts w:ascii="Lato" w:hAnsi="Lato" w:cs="Times New Roman"/>
          <w:sz w:val="24"/>
          <w:szCs w:val="24"/>
        </w:rPr>
        <w:t>NCRI</w:t>
      </w:r>
      <w:r w:rsidR="00914E9D">
        <w:rPr>
          <w:rFonts w:ascii="Lato" w:hAnsi="Lato" w:cs="Times New Roman"/>
          <w:sz w:val="24"/>
          <w:szCs w:val="24"/>
        </w:rPr>
        <w:tab/>
      </w:r>
      <w:r w:rsidR="00D77D64">
        <w:rPr>
          <w:rFonts w:ascii="Lato" w:hAnsi="Lato" w:cs="Times New Roman"/>
          <w:sz w:val="24"/>
          <w:szCs w:val="24"/>
        </w:rPr>
        <w:tab/>
      </w:r>
      <w:r w:rsidR="00914E9D">
        <w:rPr>
          <w:rFonts w:ascii="Lato" w:hAnsi="Lato" w:cs="Times New Roman"/>
          <w:sz w:val="24"/>
          <w:szCs w:val="24"/>
        </w:rPr>
        <w:t xml:space="preserve">National </w:t>
      </w:r>
      <w:r>
        <w:rPr>
          <w:rFonts w:ascii="Lato" w:hAnsi="Lato" w:cs="Times New Roman"/>
          <w:sz w:val="24"/>
          <w:szCs w:val="24"/>
        </w:rPr>
        <w:t>Cancer Registry of Ireland</w:t>
      </w:r>
    </w:p>
    <w:p w14:paraId="444B837D" w14:textId="6991AF73" w:rsidR="00E10F16" w:rsidRDefault="00E10F16" w:rsidP="00E10F16">
      <w:pPr>
        <w:spacing w:after="0"/>
        <w:rPr>
          <w:rFonts w:ascii="Lato" w:hAnsi="Lato" w:cs="Times New Roman"/>
          <w:sz w:val="24"/>
          <w:szCs w:val="24"/>
        </w:rPr>
      </w:pPr>
      <w:r w:rsidRPr="00CA7A8B">
        <w:rPr>
          <w:rFonts w:ascii="Lato" w:hAnsi="Lato" w:cs="Times New Roman"/>
          <w:sz w:val="24"/>
          <w:szCs w:val="24"/>
        </w:rPr>
        <w:t>MoU</w:t>
      </w:r>
      <w:r w:rsidRPr="00CA7A8B">
        <w:rPr>
          <w:rFonts w:ascii="Lato" w:hAnsi="Lato" w:cs="Times New Roman"/>
          <w:sz w:val="24"/>
          <w:szCs w:val="24"/>
        </w:rPr>
        <w:tab/>
      </w:r>
      <w:r w:rsidR="00914E9D">
        <w:rPr>
          <w:rFonts w:ascii="Lato" w:hAnsi="Lato" w:cs="Times New Roman"/>
          <w:sz w:val="24"/>
          <w:szCs w:val="24"/>
        </w:rPr>
        <w:tab/>
      </w:r>
      <w:r w:rsidRPr="00CA7A8B">
        <w:rPr>
          <w:rFonts w:ascii="Lato" w:hAnsi="Lato" w:cs="Times New Roman"/>
          <w:sz w:val="24"/>
          <w:szCs w:val="24"/>
        </w:rPr>
        <w:t>Memorandum of Understanding</w:t>
      </w:r>
    </w:p>
    <w:p w14:paraId="6B96878C" w14:textId="026A83D1" w:rsidR="00D77D64" w:rsidRDefault="00D77D64" w:rsidP="00AB7132">
      <w:pPr>
        <w:spacing w:after="0"/>
        <w:rPr>
          <w:rFonts w:ascii="Lato" w:hAnsi="Lato" w:cs="Times New Roman"/>
          <w:sz w:val="24"/>
          <w:szCs w:val="24"/>
          <w:lang w:val="en-GB"/>
        </w:rPr>
      </w:pPr>
      <w:r>
        <w:rPr>
          <w:rFonts w:ascii="Lato" w:hAnsi="Lato" w:cs="Times New Roman"/>
          <w:sz w:val="24"/>
          <w:szCs w:val="24"/>
          <w:lang w:val="en-GB"/>
        </w:rPr>
        <w:t xml:space="preserve">RMF </w:t>
      </w:r>
      <w:r>
        <w:rPr>
          <w:rFonts w:ascii="Lato" w:hAnsi="Lato" w:cs="Times New Roman"/>
          <w:sz w:val="24"/>
          <w:szCs w:val="24"/>
          <w:lang w:val="en-GB"/>
        </w:rPr>
        <w:tab/>
      </w:r>
      <w:r w:rsidR="00914E9D">
        <w:rPr>
          <w:rFonts w:ascii="Lato" w:hAnsi="Lato" w:cs="Times New Roman"/>
          <w:sz w:val="24"/>
          <w:szCs w:val="24"/>
          <w:lang w:val="en-GB"/>
        </w:rPr>
        <w:tab/>
      </w:r>
      <w:r>
        <w:rPr>
          <w:rFonts w:ascii="Lato" w:hAnsi="Lato" w:cs="Times New Roman"/>
          <w:sz w:val="24"/>
          <w:szCs w:val="24"/>
          <w:lang w:val="en-GB"/>
        </w:rPr>
        <w:t>Research Microdata File</w:t>
      </w:r>
    </w:p>
    <w:p w14:paraId="6ED33A01" w14:textId="77777777" w:rsidR="00BF2C43" w:rsidRDefault="00BF2C43" w:rsidP="00AB7132">
      <w:pPr>
        <w:spacing w:after="0"/>
        <w:rPr>
          <w:rFonts w:ascii="Lato" w:hAnsi="Lato" w:cs="Times New Roman"/>
          <w:sz w:val="24"/>
          <w:szCs w:val="24"/>
        </w:rPr>
      </w:pPr>
    </w:p>
    <w:p w14:paraId="39089435" w14:textId="77777777" w:rsidR="00E10F16" w:rsidRDefault="00E10F16">
      <w:pPr>
        <w:rPr>
          <w:rFonts w:ascii="Lato" w:hAnsi="Lato" w:cs="Times New Roman"/>
          <w:b/>
          <w:sz w:val="24"/>
          <w:szCs w:val="24"/>
        </w:rPr>
      </w:pPr>
      <w:r>
        <w:rPr>
          <w:rFonts w:ascii="Lato" w:hAnsi="Lato" w:cs="Times New Roman"/>
          <w:b/>
          <w:sz w:val="24"/>
          <w:szCs w:val="24"/>
        </w:rPr>
        <w:br w:type="page"/>
      </w:r>
    </w:p>
    <w:p w14:paraId="386522D6" w14:textId="3160F805" w:rsidR="00BF2C43" w:rsidRPr="00BF2C43" w:rsidRDefault="00BF2C43" w:rsidP="00BF2C43">
      <w:pPr>
        <w:rPr>
          <w:rFonts w:ascii="Lato" w:hAnsi="Lato" w:cs="Times New Roman"/>
          <w:b/>
          <w:sz w:val="24"/>
          <w:szCs w:val="24"/>
        </w:rPr>
      </w:pPr>
      <w:r w:rsidRPr="00BF2C43">
        <w:rPr>
          <w:rFonts w:ascii="Lato" w:hAnsi="Lato" w:cs="Times New Roman"/>
          <w:b/>
          <w:sz w:val="24"/>
          <w:szCs w:val="24"/>
        </w:rPr>
        <w:lastRenderedPageBreak/>
        <w:t xml:space="preserve">This </w:t>
      </w:r>
      <w:r w:rsidR="0007427B">
        <w:rPr>
          <w:rFonts w:ascii="Lato" w:hAnsi="Lato" w:cs="Times New Roman"/>
          <w:b/>
          <w:sz w:val="24"/>
          <w:szCs w:val="24"/>
        </w:rPr>
        <w:t>Memorandum of Understanding</w:t>
      </w:r>
      <w:r w:rsidRPr="00BF2C43">
        <w:rPr>
          <w:rFonts w:ascii="Lato" w:hAnsi="Lato" w:cs="Times New Roman"/>
          <w:b/>
          <w:sz w:val="24"/>
          <w:szCs w:val="24"/>
        </w:rPr>
        <w:t xml:space="preserve"> is made on the </w:t>
      </w:r>
      <w:r w:rsidR="00336D16">
        <w:rPr>
          <w:rFonts w:ascii="Lato" w:hAnsi="Lato" w:cs="Times New Roman"/>
          <w:b/>
          <w:sz w:val="24"/>
          <w:szCs w:val="24"/>
        </w:rPr>
        <w:t>7th</w:t>
      </w:r>
      <w:r w:rsidR="00A63E3A">
        <w:rPr>
          <w:rFonts w:ascii="Lato" w:hAnsi="Lato" w:cs="Times New Roman"/>
          <w:b/>
          <w:sz w:val="24"/>
          <w:szCs w:val="24"/>
        </w:rPr>
        <w:t xml:space="preserve"> day of </w:t>
      </w:r>
      <w:r w:rsidR="00336D16">
        <w:rPr>
          <w:rFonts w:ascii="Lato" w:hAnsi="Lato" w:cs="Times New Roman"/>
          <w:b/>
          <w:sz w:val="24"/>
          <w:szCs w:val="24"/>
        </w:rPr>
        <w:t>March 2024</w:t>
      </w:r>
      <w:r w:rsidRPr="00BF2C43">
        <w:rPr>
          <w:rFonts w:ascii="Lato" w:hAnsi="Lato" w:cs="Times New Roman"/>
          <w:b/>
          <w:sz w:val="24"/>
          <w:szCs w:val="24"/>
        </w:rPr>
        <w:t>.</w:t>
      </w:r>
    </w:p>
    <w:p w14:paraId="1AF649EE" w14:textId="77777777" w:rsidR="00BF2C43" w:rsidRPr="00BF2C43" w:rsidRDefault="00BF2C43" w:rsidP="00BF2C43">
      <w:pPr>
        <w:rPr>
          <w:rFonts w:ascii="Lato" w:hAnsi="Lato" w:cs="Times New Roman"/>
          <w:b/>
          <w:sz w:val="24"/>
          <w:szCs w:val="24"/>
        </w:rPr>
      </w:pPr>
    </w:p>
    <w:p w14:paraId="757EEF4C" w14:textId="77777777" w:rsidR="00BF2C43" w:rsidRPr="00BF2C43" w:rsidRDefault="00BF2C43" w:rsidP="00BF2C43">
      <w:pPr>
        <w:rPr>
          <w:rFonts w:ascii="Lato" w:hAnsi="Lato" w:cs="Times New Roman"/>
          <w:b/>
          <w:sz w:val="24"/>
          <w:szCs w:val="24"/>
        </w:rPr>
      </w:pPr>
      <w:r w:rsidRPr="00BF2C43">
        <w:rPr>
          <w:rFonts w:ascii="Lato" w:hAnsi="Lato" w:cs="Times New Roman"/>
          <w:b/>
          <w:sz w:val="24"/>
          <w:szCs w:val="24"/>
        </w:rPr>
        <w:t>Between</w:t>
      </w:r>
    </w:p>
    <w:p w14:paraId="495FEEDB" w14:textId="77777777" w:rsidR="00914E9D" w:rsidRDefault="00914E9D" w:rsidP="00BF2C43">
      <w:pPr>
        <w:rPr>
          <w:rFonts w:ascii="Lato" w:hAnsi="Lato" w:cs="Times New Roman"/>
          <w:b/>
          <w:sz w:val="24"/>
          <w:szCs w:val="24"/>
        </w:rPr>
      </w:pPr>
    </w:p>
    <w:p w14:paraId="3F4AE28A" w14:textId="27537FF0" w:rsidR="00BF2C43" w:rsidRDefault="00BF2C43" w:rsidP="00BF2C43">
      <w:pPr>
        <w:rPr>
          <w:rFonts w:ascii="Lato" w:hAnsi="Lato" w:cs="Times New Roman"/>
          <w:b/>
          <w:sz w:val="24"/>
          <w:szCs w:val="24"/>
        </w:rPr>
      </w:pPr>
      <w:r>
        <w:rPr>
          <w:rFonts w:ascii="Lato" w:hAnsi="Lato" w:cs="Times New Roman"/>
          <w:b/>
          <w:sz w:val="24"/>
          <w:szCs w:val="24"/>
        </w:rPr>
        <w:t>The Central Statistics Office,</w:t>
      </w:r>
      <w:r w:rsidR="004812C2" w:rsidRPr="004812C2">
        <w:rPr>
          <w:rFonts w:ascii="Lato" w:hAnsi="Lato" w:cs="Times New Roman"/>
          <w:b/>
          <w:sz w:val="24"/>
          <w:szCs w:val="24"/>
        </w:rPr>
        <w:t xml:space="preserve"> </w:t>
      </w:r>
      <w:r w:rsidR="004812C2">
        <w:rPr>
          <w:rFonts w:ascii="Lato" w:hAnsi="Lato" w:cs="Times New Roman"/>
          <w:b/>
          <w:sz w:val="24"/>
          <w:szCs w:val="24"/>
        </w:rPr>
        <w:t>Skehard Road, Cork</w:t>
      </w:r>
      <w:r w:rsidR="001A6D53">
        <w:rPr>
          <w:rFonts w:ascii="Lato" w:hAnsi="Lato" w:cs="Times New Roman"/>
          <w:b/>
          <w:sz w:val="24"/>
          <w:szCs w:val="24"/>
        </w:rPr>
        <w:t>, T12 X00E</w:t>
      </w:r>
      <w:r w:rsidRPr="00BF2C43">
        <w:rPr>
          <w:rFonts w:ascii="Lato" w:hAnsi="Lato" w:cs="Times New Roman"/>
          <w:b/>
          <w:sz w:val="24"/>
          <w:szCs w:val="24"/>
        </w:rPr>
        <w:t>.</w:t>
      </w:r>
    </w:p>
    <w:p w14:paraId="57850D37" w14:textId="52873044" w:rsidR="00914E9D" w:rsidRPr="00914E9D" w:rsidRDefault="00914E9D" w:rsidP="00914E9D">
      <w:pPr>
        <w:rPr>
          <w:rFonts w:ascii="Lato" w:hAnsi="Lato" w:cs="Times New Roman"/>
          <w:b/>
          <w:i/>
          <w:iCs/>
          <w:sz w:val="24"/>
          <w:szCs w:val="24"/>
        </w:rPr>
      </w:pPr>
      <w:r w:rsidRPr="00914E9D">
        <w:rPr>
          <w:rFonts w:ascii="Lato" w:hAnsi="Lato" w:cs="Times New Roman"/>
          <w:b/>
          <w:i/>
          <w:iCs/>
          <w:sz w:val="24"/>
          <w:szCs w:val="24"/>
        </w:rPr>
        <w:t>and</w:t>
      </w:r>
    </w:p>
    <w:p w14:paraId="57D13802" w14:textId="12A55173" w:rsidR="00914E9D" w:rsidRDefault="00914E9D" w:rsidP="00914E9D">
      <w:pPr>
        <w:rPr>
          <w:rFonts w:ascii="Lato" w:hAnsi="Lato" w:cs="Times New Roman"/>
          <w:b/>
          <w:sz w:val="24"/>
          <w:szCs w:val="24"/>
        </w:rPr>
      </w:pPr>
      <w:r w:rsidRPr="00914E9D">
        <w:rPr>
          <w:rFonts w:ascii="Lato" w:hAnsi="Lato" w:cs="Times New Roman"/>
          <w:b/>
          <w:sz w:val="24"/>
          <w:szCs w:val="24"/>
        </w:rPr>
        <w:t xml:space="preserve">The </w:t>
      </w:r>
      <w:r w:rsidR="00D009F2">
        <w:rPr>
          <w:rFonts w:ascii="Lato" w:hAnsi="Lato" w:cs="Times New Roman"/>
          <w:b/>
          <w:sz w:val="24"/>
          <w:szCs w:val="24"/>
        </w:rPr>
        <w:t>National Cancer Registry of Ireland</w:t>
      </w:r>
      <w:r w:rsidR="001119CD">
        <w:rPr>
          <w:rFonts w:ascii="Lato" w:hAnsi="Lato" w:cs="Times New Roman"/>
          <w:b/>
          <w:sz w:val="24"/>
          <w:szCs w:val="24"/>
        </w:rPr>
        <w:t xml:space="preserve">, </w:t>
      </w:r>
      <w:r w:rsidR="00D009F2" w:rsidRPr="00D009F2">
        <w:rPr>
          <w:rFonts w:ascii="Lato" w:hAnsi="Lato" w:cs="Times New Roman"/>
          <w:b/>
          <w:sz w:val="24"/>
          <w:szCs w:val="24"/>
        </w:rPr>
        <w:t>Building 6800</w:t>
      </w:r>
      <w:r w:rsidR="00D009F2">
        <w:rPr>
          <w:rFonts w:ascii="Lato" w:hAnsi="Lato" w:cs="Times New Roman"/>
          <w:b/>
          <w:sz w:val="24"/>
          <w:szCs w:val="24"/>
        </w:rPr>
        <w:t xml:space="preserve">, </w:t>
      </w:r>
      <w:r w:rsidR="00D009F2" w:rsidRPr="00D009F2">
        <w:rPr>
          <w:rFonts w:ascii="Lato" w:hAnsi="Lato" w:cs="Times New Roman"/>
          <w:b/>
          <w:sz w:val="24"/>
          <w:szCs w:val="24"/>
        </w:rPr>
        <w:t>Cork Airport Business Park, Kinsale Road, Cork, T12 CDF7</w:t>
      </w:r>
    </w:p>
    <w:p w14:paraId="4E5409AB" w14:textId="77777777" w:rsidR="00914E9D" w:rsidRPr="00BF2C43" w:rsidRDefault="00914E9D" w:rsidP="00914E9D">
      <w:pPr>
        <w:rPr>
          <w:rFonts w:ascii="Lato" w:hAnsi="Lato" w:cs="Times New Roman"/>
          <w:b/>
          <w:sz w:val="24"/>
          <w:szCs w:val="24"/>
        </w:rPr>
      </w:pPr>
    </w:p>
    <w:p w14:paraId="36E19250" w14:textId="5A23AB0D" w:rsidR="00E10F16" w:rsidRDefault="00E10F16">
      <w:pPr>
        <w:rPr>
          <w:rFonts w:ascii="Lato" w:hAnsi="Lato" w:cs="Times New Roman"/>
          <w:b/>
          <w:sz w:val="24"/>
          <w:szCs w:val="24"/>
        </w:rPr>
      </w:pPr>
      <w:r>
        <w:rPr>
          <w:rFonts w:ascii="Lato" w:hAnsi="Lato" w:cs="Times New Roman"/>
          <w:b/>
          <w:sz w:val="24"/>
          <w:szCs w:val="24"/>
        </w:rPr>
        <w:br w:type="page"/>
      </w:r>
    </w:p>
    <w:p w14:paraId="06B6DA29" w14:textId="77777777" w:rsidR="006E5199" w:rsidRDefault="006E5199" w:rsidP="00B658E8">
      <w:pPr>
        <w:pStyle w:val="ListParagraph"/>
        <w:numPr>
          <w:ilvl w:val="0"/>
          <w:numId w:val="15"/>
        </w:numPr>
        <w:ind w:left="426"/>
        <w:rPr>
          <w:rFonts w:ascii="Lato" w:hAnsi="Lato" w:cs="Times New Roman"/>
          <w:b/>
          <w:sz w:val="24"/>
          <w:szCs w:val="24"/>
        </w:rPr>
      </w:pPr>
      <w:r w:rsidRPr="006E5199">
        <w:rPr>
          <w:rFonts w:ascii="Lato" w:hAnsi="Lato" w:cs="Times New Roman"/>
          <w:b/>
          <w:sz w:val="24"/>
          <w:szCs w:val="24"/>
        </w:rPr>
        <w:lastRenderedPageBreak/>
        <w:t>Establishment of the Parties</w:t>
      </w:r>
    </w:p>
    <w:tbl>
      <w:tblPr>
        <w:tblStyle w:val="TableGrid"/>
        <w:tblW w:w="8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798"/>
      </w:tblGrid>
      <w:tr w:rsidR="00A03EEB" w:rsidRPr="00A03EEB" w14:paraId="6104E5DC" w14:textId="77777777" w:rsidTr="00A03EEB">
        <w:trPr>
          <w:trHeight w:val="1137"/>
        </w:trPr>
        <w:tc>
          <w:tcPr>
            <w:tcW w:w="567" w:type="dxa"/>
          </w:tcPr>
          <w:p w14:paraId="2FDC1B3B" w14:textId="77777777" w:rsidR="007B4221" w:rsidRPr="00A03EEB" w:rsidRDefault="00A03EEB" w:rsidP="000679D9">
            <w:pPr>
              <w:jc w:val="both"/>
              <w:rPr>
                <w:rFonts w:ascii="Lato" w:hAnsi="Lato" w:cs="Times New Roman"/>
                <w:sz w:val="24"/>
                <w:szCs w:val="24"/>
              </w:rPr>
            </w:pPr>
            <w:r w:rsidRPr="00A03EEB">
              <w:rPr>
                <w:rFonts w:ascii="Lato" w:hAnsi="Lato" w:cs="Times New Roman"/>
                <w:sz w:val="24"/>
                <w:szCs w:val="24"/>
              </w:rPr>
              <w:t>1.1</w:t>
            </w:r>
          </w:p>
        </w:tc>
        <w:tc>
          <w:tcPr>
            <w:tcW w:w="7798" w:type="dxa"/>
          </w:tcPr>
          <w:p w14:paraId="4AC9C786" w14:textId="77777777" w:rsidR="00914E9D" w:rsidRPr="00A03EEB" w:rsidRDefault="00914E9D" w:rsidP="00914E9D">
            <w:pPr>
              <w:jc w:val="both"/>
              <w:rPr>
                <w:rFonts w:ascii="Lato" w:hAnsi="Lato" w:cs="Times New Roman"/>
                <w:sz w:val="24"/>
                <w:szCs w:val="24"/>
              </w:rPr>
            </w:pPr>
            <w:r>
              <w:rPr>
                <w:rFonts w:ascii="Lato" w:hAnsi="Lato" w:cs="Times New Roman"/>
                <w:sz w:val="24"/>
                <w:szCs w:val="24"/>
              </w:rPr>
              <w:t xml:space="preserve">The </w:t>
            </w:r>
            <w:r w:rsidRPr="00A03EEB">
              <w:rPr>
                <w:rFonts w:ascii="Lato" w:hAnsi="Lato" w:cs="Times New Roman"/>
                <w:sz w:val="24"/>
                <w:szCs w:val="24"/>
              </w:rPr>
              <w:t xml:space="preserve">Central Statistics Office was </w:t>
            </w:r>
            <w:r>
              <w:rPr>
                <w:rFonts w:ascii="Lato" w:hAnsi="Lato" w:cs="Times New Roman"/>
                <w:sz w:val="24"/>
                <w:szCs w:val="24"/>
              </w:rPr>
              <w:t xml:space="preserve">first </w:t>
            </w:r>
            <w:r w:rsidRPr="00A03EEB">
              <w:rPr>
                <w:rFonts w:ascii="Lato" w:hAnsi="Lato" w:cs="Times New Roman"/>
                <w:sz w:val="24"/>
                <w:szCs w:val="24"/>
              </w:rPr>
              <w:t xml:space="preserve">established </w:t>
            </w:r>
            <w:r>
              <w:rPr>
                <w:rFonts w:ascii="Lato" w:hAnsi="Lato" w:cs="Times New Roman"/>
                <w:sz w:val="24"/>
                <w:szCs w:val="24"/>
              </w:rPr>
              <w:t xml:space="preserve">in 1949 and was subsequently established on a Statutory Basis in 1994, </w:t>
            </w:r>
            <w:r w:rsidRPr="00A03EEB">
              <w:rPr>
                <w:rFonts w:ascii="Lato" w:hAnsi="Lato" w:cs="Times New Roman"/>
                <w:sz w:val="24"/>
                <w:szCs w:val="24"/>
              </w:rPr>
              <w:t>pursuant to</w:t>
            </w:r>
            <w:r>
              <w:rPr>
                <w:rFonts w:ascii="Lato" w:hAnsi="Lato" w:cs="Times New Roman"/>
                <w:sz w:val="24"/>
                <w:szCs w:val="24"/>
              </w:rPr>
              <w:t xml:space="preserve"> the Statistics Act, 1993</w:t>
            </w:r>
            <w:r w:rsidRPr="00A03EEB">
              <w:rPr>
                <w:rFonts w:ascii="Lato" w:hAnsi="Lato" w:cs="Times New Roman"/>
                <w:sz w:val="24"/>
                <w:szCs w:val="24"/>
              </w:rPr>
              <w:t>.</w:t>
            </w:r>
          </w:p>
          <w:p w14:paraId="2A0D7316" w14:textId="204FBBA0" w:rsidR="00914E9D" w:rsidRPr="00A63E3A" w:rsidRDefault="00914E9D" w:rsidP="00914E9D">
            <w:pPr>
              <w:jc w:val="both"/>
              <w:rPr>
                <w:rFonts w:ascii="Lato" w:hAnsi="Lato" w:cs="Times New Roman"/>
                <w:b/>
                <w:color w:val="FF0000"/>
                <w:sz w:val="24"/>
                <w:szCs w:val="24"/>
              </w:rPr>
            </w:pPr>
          </w:p>
        </w:tc>
      </w:tr>
      <w:tr w:rsidR="00A03EEB" w:rsidRPr="00A03EEB" w14:paraId="65551E59" w14:textId="77777777" w:rsidTr="00A03EEB">
        <w:trPr>
          <w:trHeight w:val="1137"/>
        </w:trPr>
        <w:tc>
          <w:tcPr>
            <w:tcW w:w="567" w:type="dxa"/>
          </w:tcPr>
          <w:p w14:paraId="13F32515" w14:textId="77777777" w:rsidR="007B4221" w:rsidRPr="00A03EEB" w:rsidRDefault="00A03EEB" w:rsidP="000679D9">
            <w:pPr>
              <w:jc w:val="both"/>
              <w:rPr>
                <w:rFonts w:ascii="Lato" w:hAnsi="Lato" w:cs="Times New Roman"/>
                <w:sz w:val="24"/>
                <w:szCs w:val="24"/>
              </w:rPr>
            </w:pPr>
            <w:r w:rsidRPr="00A03EEB">
              <w:rPr>
                <w:rFonts w:ascii="Lato" w:hAnsi="Lato" w:cs="Times New Roman"/>
                <w:sz w:val="24"/>
                <w:szCs w:val="24"/>
              </w:rPr>
              <w:t>1.2</w:t>
            </w:r>
          </w:p>
        </w:tc>
        <w:tc>
          <w:tcPr>
            <w:tcW w:w="7798" w:type="dxa"/>
          </w:tcPr>
          <w:p w14:paraId="1FBE95BE" w14:textId="342C0545" w:rsidR="00843BBE" w:rsidRDefault="00D009F2" w:rsidP="00914E9D">
            <w:pPr>
              <w:jc w:val="both"/>
              <w:rPr>
                <w:rFonts w:ascii="Lato" w:hAnsi="Lato" w:cs="Times New Roman"/>
                <w:sz w:val="24"/>
                <w:szCs w:val="24"/>
              </w:rPr>
            </w:pPr>
            <w:r>
              <w:rPr>
                <w:rFonts w:ascii="Lato" w:hAnsi="Lato" w:cs="Times New Roman"/>
                <w:sz w:val="24"/>
                <w:szCs w:val="24"/>
              </w:rPr>
              <w:t xml:space="preserve">The </w:t>
            </w:r>
            <w:r w:rsidRPr="00D009F2">
              <w:rPr>
                <w:rFonts w:ascii="Lato" w:hAnsi="Lato" w:cs="Times New Roman"/>
                <w:sz w:val="24"/>
                <w:szCs w:val="24"/>
              </w:rPr>
              <w:t>N</w:t>
            </w:r>
            <w:r>
              <w:rPr>
                <w:rFonts w:ascii="Lato" w:hAnsi="Lato" w:cs="Times New Roman"/>
                <w:sz w:val="24"/>
                <w:szCs w:val="24"/>
              </w:rPr>
              <w:t xml:space="preserve">ational </w:t>
            </w:r>
            <w:r w:rsidRPr="00D009F2">
              <w:rPr>
                <w:rFonts w:ascii="Lato" w:hAnsi="Lato" w:cs="Times New Roman"/>
                <w:sz w:val="24"/>
                <w:szCs w:val="24"/>
              </w:rPr>
              <w:t>C</w:t>
            </w:r>
            <w:r>
              <w:rPr>
                <w:rFonts w:ascii="Lato" w:hAnsi="Lato" w:cs="Times New Roman"/>
                <w:sz w:val="24"/>
                <w:szCs w:val="24"/>
              </w:rPr>
              <w:t xml:space="preserve">ancer </w:t>
            </w:r>
            <w:r w:rsidRPr="00D009F2">
              <w:rPr>
                <w:rFonts w:ascii="Lato" w:hAnsi="Lato" w:cs="Times New Roman"/>
                <w:sz w:val="24"/>
                <w:szCs w:val="24"/>
              </w:rPr>
              <w:t>R</w:t>
            </w:r>
            <w:r>
              <w:rPr>
                <w:rFonts w:ascii="Lato" w:hAnsi="Lato" w:cs="Times New Roman"/>
                <w:sz w:val="24"/>
                <w:szCs w:val="24"/>
              </w:rPr>
              <w:t xml:space="preserve">egistry of </w:t>
            </w:r>
            <w:r w:rsidRPr="00D009F2">
              <w:rPr>
                <w:rFonts w:ascii="Lato" w:hAnsi="Lato" w:cs="Times New Roman"/>
                <w:sz w:val="24"/>
                <w:szCs w:val="24"/>
              </w:rPr>
              <w:t>I</w:t>
            </w:r>
            <w:r>
              <w:rPr>
                <w:rFonts w:ascii="Lato" w:hAnsi="Lato" w:cs="Times New Roman"/>
                <w:sz w:val="24"/>
                <w:szCs w:val="24"/>
              </w:rPr>
              <w:t>reland (NCRI)</w:t>
            </w:r>
            <w:r w:rsidRPr="00D009F2">
              <w:rPr>
                <w:rFonts w:ascii="Lato" w:hAnsi="Lato" w:cs="Times New Roman"/>
                <w:sz w:val="24"/>
                <w:szCs w:val="24"/>
              </w:rPr>
              <w:t xml:space="preserve"> is a publicly appointed body, established in 1991, to collect and classify information on all cancer cases which occur in Ireland. It operates under Statutory Instrument 19/1991, the National Cancer Registry Board (Establishment) Order, 1991 as amended by Statutory Instrument 293/1996, National Cancer Registry Board (Establishment) Order, 1991 (Amendment) Order, 1996.</w:t>
            </w:r>
          </w:p>
          <w:p w14:paraId="4F1AF92B" w14:textId="77777777" w:rsidR="00A03EEB" w:rsidRDefault="00A03EEB" w:rsidP="000679D9">
            <w:pPr>
              <w:pStyle w:val="ListParagraph"/>
              <w:jc w:val="both"/>
              <w:rPr>
                <w:rFonts w:ascii="Lato" w:hAnsi="Lato" w:cs="Times New Roman"/>
                <w:b/>
                <w:sz w:val="24"/>
                <w:szCs w:val="24"/>
              </w:rPr>
            </w:pPr>
          </w:p>
          <w:p w14:paraId="112220E8" w14:textId="403F1525" w:rsidR="00914E9D" w:rsidRPr="00A03EEB" w:rsidRDefault="00914E9D" w:rsidP="000679D9">
            <w:pPr>
              <w:pStyle w:val="ListParagraph"/>
              <w:jc w:val="both"/>
              <w:rPr>
                <w:rFonts w:ascii="Lato" w:hAnsi="Lato" w:cs="Times New Roman"/>
                <w:b/>
                <w:sz w:val="24"/>
                <w:szCs w:val="24"/>
              </w:rPr>
            </w:pPr>
          </w:p>
        </w:tc>
      </w:tr>
    </w:tbl>
    <w:p w14:paraId="67E5CA8D" w14:textId="77777777" w:rsidR="00D77D44" w:rsidRDefault="00D77D44" w:rsidP="000679D9">
      <w:pPr>
        <w:pStyle w:val="ListParagraph"/>
        <w:keepNext/>
        <w:keepLines/>
        <w:numPr>
          <w:ilvl w:val="0"/>
          <w:numId w:val="15"/>
        </w:numPr>
        <w:ind w:left="426"/>
        <w:jc w:val="both"/>
        <w:rPr>
          <w:rFonts w:ascii="Lato" w:hAnsi="Lato" w:cs="Times New Roman"/>
          <w:b/>
          <w:sz w:val="24"/>
          <w:szCs w:val="24"/>
        </w:rPr>
      </w:pPr>
      <w:r w:rsidRPr="00D77D44">
        <w:rPr>
          <w:rFonts w:ascii="Lato" w:hAnsi="Lato" w:cs="Times New Roman"/>
          <w:b/>
          <w:sz w:val="24"/>
          <w:szCs w:val="24"/>
        </w:rPr>
        <w:lastRenderedPageBreak/>
        <w:t>The Role of the Parties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tblGrid>
      <w:tr w:rsidR="007B4221" w:rsidRPr="007B4221" w14:paraId="6680820A" w14:textId="77777777" w:rsidTr="00907415">
        <w:trPr>
          <w:trHeight w:val="603"/>
        </w:trPr>
        <w:tc>
          <w:tcPr>
            <w:tcW w:w="562" w:type="dxa"/>
          </w:tcPr>
          <w:p w14:paraId="2CA36FA1" w14:textId="77777777" w:rsidR="007B4221" w:rsidRPr="00D77D44" w:rsidRDefault="00D77D44" w:rsidP="000679D9">
            <w:pPr>
              <w:keepNext/>
              <w:keepLines/>
              <w:jc w:val="both"/>
              <w:rPr>
                <w:rFonts w:ascii="Lato" w:hAnsi="Lato" w:cs="Times New Roman"/>
                <w:sz w:val="24"/>
                <w:szCs w:val="24"/>
              </w:rPr>
            </w:pPr>
            <w:r w:rsidRPr="00D77D44">
              <w:rPr>
                <w:rFonts w:ascii="Lato" w:hAnsi="Lato" w:cs="Times New Roman"/>
                <w:sz w:val="24"/>
                <w:szCs w:val="24"/>
              </w:rPr>
              <w:t>2.1</w:t>
            </w:r>
          </w:p>
        </w:tc>
        <w:tc>
          <w:tcPr>
            <w:tcW w:w="8505" w:type="dxa"/>
          </w:tcPr>
          <w:p w14:paraId="7973B1FF" w14:textId="0F99842D" w:rsidR="007B4221" w:rsidRPr="007B4221" w:rsidRDefault="007B4221" w:rsidP="000679D9">
            <w:pPr>
              <w:keepNext/>
              <w:keepLines/>
              <w:jc w:val="both"/>
              <w:rPr>
                <w:rFonts w:ascii="Lato" w:hAnsi="Lato" w:cs="Times New Roman"/>
                <w:b/>
                <w:sz w:val="24"/>
                <w:szCs w:val="24"/>
              </w:rPr>
            </w:pPr>
            <w:r w:rsidRPr="007B4221">
              <w:rPr>
                <w:rFonts w:ascii="Lato" w:hAnsi="Lato" w:cs="Times New Roman"/>
                <w:sz w:val="24"/>
                <w:szCs w:val="24"/>
              </w:rPr>
              <w:t xml:space="preserve">The roles of the </w:t>
            </w:r>
            <w:r w:rsidR="00D77D44">
              <w:rPr>
                <w:rFonts w:ascii="Lato" w:hAnsi="Lato" w:cs="Times New Roman"/>
                <w:sz w:val="24"/>
                <w:szCs w:val="24"/>
              </w:rPr>
              <w:t>p</w:t>
            </w:r>
            <w:r w:rsidRPr="007B4221">
              <w:rPr>
                <w:rFonts w:ascii="Lato" w:hAnsi="Lato" w:cs="Times New Roman"/>
                <w:sz w:val="24"/>
                <w:szCs w:val="24"/>
              </w:rPr>
              <w:t>arties are summarised below:</w:t>
            </w:r>
          </w:p>
        </w:tc>
      </w:tr>
      <w:tr w:rsidR="007B4221" w:rsidRPr="007B4221" w14:paraId="1F84E1E4" w14:textId="77777777" w:rsidTr="0029574A">
        <w:trPr>
          <w:trHeight w:val="1137"/>
        </w:trPr>
        <w:tc>
          <w:tcPr>
            <w:tcW w:w="562" w:type="dxa"/>
          </w:tcPr>
          <w:p w14:paraId="6B09A3F4" w14:textId="77777777" w:rsidR="007B4221" w:rsidRPr="00D77D44" w:rsidRDefault="00D77D44" w:rsidP="000679D9">
            <w:pPr>
              <w:keepNext/>
              <w:keepLines/>
              <w:jc w:val="both"/>
              <w:rPr>
                <w:rFonts w:ascii="Lato" w:hAnsi="Lato" w:cs="Times New Roman"/>
                <w:sz w:val="24"/>
                <w:szCs w:val="24"/>
              </w:rPr>
            </w:pPr>
            <w:r w:rsidRPr="00D77D44">
              <w:rPr>
                <w:rFonts w:ascii="Lato" w:hAnsi="Lato" w:cs="Times New Roman"/>
                <w:sz w:val="24"/>
                <w:szCs w:val="24"/>
              </w:rPr>
              <w:t>2.2</w:t>
            </w:r>
          </w:p>
        </w:tc>
        <w:tc>
          <w:tcPr>
            <w:tcW w:w="8505" w:type="dxa"/>
          </w:tcPr>
          <w:p w14:paraId="41998741" w14:textId="41E2C46C" w:rsidR="00914E9D" w:rsidRPr="00914E9D" w:rsidRDefault="00914E9D" w:rsidP="00914E9D">
            <w:pPr>
              <w:keepNext/>
              <w:keepLines/>
              <w:rPr>
                <w:rFonts w:ascii="Lato" w:hAnsi="Lato" w:cs="Times New Roman"/>
                <w:sz w:val="24"/>
                <w:szCs w:val="24"/>
              </w:rPr>
            </w:pPr>
            <w:r w:rsidRPr="007B4221">
              <w:rPr>
                <w:rFonts w:ascii="Lato" w:hAnsi="Lato" w:cs="Times New Roman"/>
                <w:sz w:val="24"/>
                <w:szCs w:val="24"/>
              </w:rPr>
              <w:t>The Central Statistics Office</w:t>
            </w:r>
          </w:p>
          <w:p w14:paraId="39E69471" w14:textId="77777777" w:rsidR="00914E9D" w:rsidRDefault="00914E9D" w:rsidP="00914E9D">
            <w:pPr>
              <w:keepNext/>
              <w:keepLines/>
              <w:rPr>
                <w:rFonts w:ascii="Lato" w:hAnsi="Lato" w:cs="Times New Roman"/>
                <w:sz w:val="24"/>
                <w:szCs w:val="24"/>
              </w:rPr>
            </w:pPr>
          </w:p>
          <w:p w14:paraId="5DD985FF" w14:textId="77777777" w:rsidR="00914E9D" w:rsidRPr="00C46647" w:rsidRDefault="00914E9D" w:rsidP="00914E9D">
            <w:pPr>
              <w:pStyle w:val="ListParagraph"/>
              <w:keepNext/>
              <w:keepLines/>
              <w:numPr>
                <w:ilvl w:val="0"/>
                <w:numId w:val="29"/>
              </w:numPr>
              <w:jc w:val="both"/>
              <w:rPr>
                <w:rFonts w:ascii="Lato" w:hAnsi="Lato" w:cs="Times New Roman"/>
                <w:sz w:val="24"/>
                <w:szCs w:val="24"/>
              </w:rPr>
            </w:pPr>
            <w:r w:rsidRPr="00C46647">
              <w:rPr>
                <w:rFonts w:ascii="Lato" w:hAnsi="Lato" w:cs="Times New Roman"/>
                <w:sz w:val="24"/>
                <w:szCs w:val="24"/>
              </w:rPr>
              <w:t>The functions of the Office</w:t>
            </w:r>
            <w:r>
              <w:rPr>
                <w:rFonts w:ascii="Lato" w:hAnsi="Lato" w:cs="Times New Roman"/>
                <w:sz w:val="24"/>
                <w:szCs w:val="24"/>
              </w:rPr>
              <w:t>, as detailed in Section 10 of the Statistics Act, 1993,</w:t>
            </w:r>
            <w:r w:rsidRPr="00C46647">
              <w:rPr>
                <w:rFonts w:ascii="Lato" w:hAnsi="Lato" w:cs="Times New Roman"/>
                <w:sz w:val="24"/>
                <w:szCs w:val="24"/>
              </w:rPr>
              <w:t xml:space="preserve"> are the collection, compilation, extraction and dissemination for statistical purposes of information relating to economic, social and general activities and conditions in the State.</w:t>
            </w:r>
          </w:p>
          <w:p w14:paraId="137671F4" w14:textId="77777777" w:rsidR="00914E9D" w:rsidRPr="004812C2" w:rsidRDefault="00914E9D" w:rsidP="00914E9D">
            <w:pPr>
              <w:keepNext/>
              <w:keepLines/>
              <w:jc w:val="both"/>
              <w:rPr>
                <w:rFonts w:ascii="Lato" w:hAnsi="Lato" w:cs="Times New Roman"/>
                <w:sz w:val="24"/>
                <w:szCs w:val="24"/>
              </w:rPr>
            </w:pPr>
          </w:p>
          <w:p w14:paraId="41FE4979" w14:textId="77777777" w:rsidR="00914E9D" w:rsidRDefault="00914E9D" w:rsidP="00914E9D">
            <w:pPr>
              <w:pStyle w:val="ListParagraph"/>
              <w:keepNext/>
              <w:keepLines/>
              <w:numPr>
                <w:ilvl w:val="0"/>
                <w:numId w:val="29"/>
              </w:numPr>
              <w:jc w:val="both"/>
              <w:rPr>
                <w:rFonts w:ascii="Lato" w:hAnsi="Lato" w:cs="Times New Roman"/>
                <w:sz w:val="24"/>
                <w:szCs w:val="24"/>
              </w:rPr>
            </w:pPr>
            <w:r w:rsidRPr="00BC224A">
              <w:rPr>
                <w:rFonts w:ascii="Lato" w:hAnsi="Lato" w:cs="Times New Roman"/>
                <w:sz w:val="24"/>
                <w:szCs w:val="24"/>
              </w:rPr>
              <w:t>The Central Statistics Office publish</w:t>
            </w:r>
            <w:r>
              <w:rPr>
                <w:rFonts w:ascii="Lato" w:hAnsi="Lato" w:cs="Times New Roman"/>
                <w:sz w:val="24"/>
                <w:szCs w:val="24"/>
              </w:rPr>
              <w:t>es</w:t>
            </w:r>
            <w:r w:rsidRPr="00BC224A">
              <w:rPr>
                <w:rFonts w:ascii="Lato" w:hAnsi="Lato" w:cs="Times New Roman"/>
                <w:sz w:val="24"/>
                <w:szCs w:val="24"/>
              </w:rPr>
              <w:t xml:space="preserve"> Vital Statistics data for the Minister for Social Protection in accordance with the provisions of Section 2 of the Vital Statistics and Births, Deaths and Marriages Registration Act, 1952 and Government Order SI 831 of 2007</w:t>
            </w:r>
          </w:p>
          <w:p w14:paraId="6FE42C50" w14:textId="77777777" w:rsidR="007B4221" w:rsidRPr="007B4221" w:rsidRDefault="007B4221" w:rsidP="000679D9">
            <w:pPr>
              <w:pStyle w:val="ListParagraph"/>
              <w:keepNext/>
              <w:keepLines/>
              <w:spacing w:after="200" w:line="276" w:lineRule="auto"/>
              <w:jc w:val="both"/>
              <w:rPr>
                <w:rFonts w:ascii="Lato" w:hAnsi="Lato" w:cs="Times New Roman"/>
                <w:sz w:val="24"/>
                <w:szCs w:val="24"/>
              </w:rPr>
            </w:pPr>
          </w:p>
        </w:tc>
      </w:tr>
      <w:tr w:rsidR="007B4221" w:rsidRPr="007B4221" w14:paraId="41C6B2AD" w14:textId="77777777" w:rsidTr="00663E8C">
        <w:trPr>
          <w:trHeight w:val="1006"/>
        </w:trPr>
        <w:tc>
          <w:tcPr>
            <w:tcW w:w="562" w:type="dxa"/>
          </w:tcPr>
          <w:p w14:paraId="47DA9FCD" w14:textId="77777777" w:rsidR="007B4221" w:rsidRPr="00D77D44" w:rsidRDefault="00D77D44" w:rsidP="00907415">
            <w:pPr>
              <w:keepNext/>
              <w:keepLines/>
              <w:rPr>
                <w:rFonts w:ascii="Lato" w:hAnsi="Lato" w:cs="Times New Roman"/>
                <w:sz w:val="24"/>
                <w:szCs w:val="24"/>
              </w:rPr>
            </w:pPr>
            <w:r w:rsidRPr="00D77D44">
              <w:rPr>
                <w:rFonts w:ascii="Lato" w:hAnsi="Lato" w:cs="Times New Roman"/>
                <w:sz w:val="24"/>
                <w:szCs w:val="24"/>
              </w:rPr>
              <w:t>2.3</w:t>
            </w:r>
          </w:p>
        </w:tc>
        <w:tc>
          <w:tcPr>
            <w:tcW w:w="8505" w:type="dxa"/>
          </w:tcPr>
          <w:p w14:paraId="7BE18E0A" w14:textId="7636E11B" w:rsidR="00914E9D" w:rsidRDefault="00914E9D" w:rsidP="00914E9D">
            <w:pPr>
              <w:rPr>
                <w:rFonts w:ascii="Lato" w:hAnsi="Lato" w:cs="Times New Roman"/>
                <w:sz w:val="24"/>
                <w:szCs w:val="24"/>
                <w:lang w:val="en-GB"/>
              </w:rPr>
            </w:pPr>
            <w:r>
              <w:rPr>
                <w:rStyle w:val="normaltextrun"/>
                <w:rFonts w:ascii="Calibri" w:hAnsi="Calibri"/>
                <w:color w:val="2D2D2D"/>
                <w:sz w:val="24"/>
                <w:szCs w:val="24"/>
                <w:shd w:val="clear" w:color="auto" w:fill="FFFFFF"/>
              </w:rPr>
              <w:t xml:space="preserve">The </w:t>
            </w:r>
            <w:r w:rsidR="00D009F2">
              <w:rPr>
                <w:rFonts w:ascii="Lato" w:hAnsi="Lato" w:cs="Times New Roman"/>
              </w:rPr>
              <w:t>NCRI</w:t>
            </w:r>
          </w:p>
          <w:p w14:paraId="6FF413BE" w14:textId="77777777" w:rsidR="007B4221" w:rsidRPr="001E0556" w:rsidRDefault="007B4221" w:rsidP="000708EB">
            <w:pPr>
              <w:jc w:val="both"/>
              <w:rPr>
                <w:rFonts w:ascii="Lato" w:hAnsi="Lato" w:cs="Times New Roman"/>
                <w:sz w:val="24"/>
                <w:szCs w:val="24"/>
                <w:lang w:val="en-GB"/>
              </w:rPr>
            </w:pPr>
          </w:p>
          <w:p w14:paraId="7EFA2010" w14:textId="77777777" w:rsidR="000708EB" w:rsidRPr="000708EB" w:rsidRDefault="000708EB" w:rsidP="000708EB">
            <w:pPr>
              <w:jc w:val="both"/>
              <w:rPr>
                <w:rFonts w:ascii="Lato" w:hAnsi="Lato" w:cs="Times New Roman"/>
                <w:sz w:val="24"/>
                <w:szCs w:val="24"/>
              </w:rPr>
            </w:pPr>
            <w:r w:rsidRPr="000708EB">
              <w:rPr>
                <w:rFonts w:ascii="Lato" w:hAnsi="Lato" w:cs="Times New Roman"/>
                <w:sz w:val="24"/>
                <w:szCs w:val="24"/>
              </w:rPr>
              <w:t>The statutory functions of the NCRI, as set out in Statutory Order 19 of 1991, are:</w:t>
            </w:r>
          </w:p>
          <w:p w14:paraId="5CACFA66" w14:textId="77777777" w:rsidR="000708EB" w:rsidRPr="000708EB" w:rsidRDefault="000708EB" w:rsidP="000708EB">
            <w:pPr>
              <w:pStyle w:val="ListParagraph"/>
              <w:numPr>
                <w:ilvl w:val="0"/>
                <w:numId w:val="33"/>
              </w:numPr>
              <w:jc w:val="both"/>
              <w:rPr>
                <w:rFonts w:ascii="Lato" w:hAnsi="Lato" w:cs="Times New Roman"/>
                <w:sz w:val="24"/>
                <w:szCs w:val="24"/>
              </w:rPr>
            </w:pPr>
            <w:r w:rsidRPr="000708EB">
              <w:rPr>
                <w:rFonts w:ascii="Lato" w:hAnsi="Lato" w:cs="Times New Roman"/>
                <w:sz w:val="24"/>
                <w:szCs w:val="24"/>
              </w:rPr>
              <w:t>to identify, collect, classify, record, store and analyse information relating to the incidence and prevalence of cancer and related tumours in Ireland;</w:t>
            </w:r>
          </w:p>
          <w:p w14:paraId="730F0D2B" w14:textId="77777777" w:rsidR="000708EB" w:rsidRPr="000708EB" w:rsidRDefault="000708EB" w:rsidP="000708EB">
            <w:pPr>
              <w:pStyle w:val="ListParagraph"/>
              <w:numPr>
                <w:ilvl w:val="0"/>
                <w:numId w:val="33"/>
              </w:numPr>
              <w:jc w:val="both"/>
              <w:rPr>
                <w:rFonts w:ascii="Lato" w:hAnsi="Lato" w:cs="Times New Roman"/>
                <w:sz w:val="24"/>
                <w:szCs w:val="24"/>
              </w:rPr>
            </w:pPr>
            <w:r w:rsidRPr="000708EB">
              <w:rPr>
                <w:rFonts w:ascii="Lato" w:hAnsi="Lato" w:cs="Times New Roman"/>
                <w:sz w:val="24"/>
                <w:szCs w:val="24"/>
              </w:rPr>
              <w:t>to collect, classify, record and store information in relation to each newly diagnosed individual cancer patient and in relation to each tumour which occurs;</w:t>
            </w:r>
          </w:p>
          <w:p w14:paraId="23791CF7" w14:textId="77777777" w:rsidR="000708EB" w:rsidRPr="000708EB" w:rsidRDefault="000708EB" w:rsidP="000708EB">
            <w:pPr>
              <w:pStyle w:val="ListParagraph"/>
              <w:numPr>
                <w:ilvl w:val="0"/>
                <w:numId w:val="33"/>
              </w:numPr>
              <w:jc w:val="both"/>
              <w:rPr>
                <w:rFonts w:ascii="Lato" w:hAnsi="Lato" w:cs="Times New Roman"/>
                <w:sz w:val="24"/>
                <w:szCs w:val="24"/>
              </w:rPr>
            </w:pPr>
            <w:r w:rsidRPr="000708EB">
              <w:rPr>
                <w:rFonts w:ascii="Lato" w:hAnsi="Lato" w:cs="Times New Roman"/>
                <w:sz w:val="24"/>
                <w:szCs w:val="24"/>
              </w:rPr>
              <w:t>to promote and facilitate the use of the data thus collected in approved research projects and in the planning and management of services;</w:t>
            </w:r>
          </w:p>
          <w:p w14:paraId="7858EA65" w14:textId="77777777" w:rsidR="000708EB" w:rsidRPr="000708EB" w:rsidRDefault="000708EB" w:rsidP="000708EB">
            <w:pPr>
              <w:pStyle w:val="ListParagraph"/>
              <w:numPr>
                <w:ilvl w:val="0"/>
                <w:numId w:val="33"/>
              </w:numPr>
              <w:jc w:val="both"/>
              <w:rPr>
                <w:rFonts w:ascii="Lato" w:hAnsi="Lato" w:cs="Times New Roman"/>
                <w:sz w:val="24"/>
                <w:szCs w:val="24"/>
              </w:rPr>
            </w:pPr>
            <w:r w:rsidRPr="000708EB">
              <w:rPr>
                <w:rFonts w:ascii="Lato" w:hAnsi="Lato" w:cs="Times New Roman"/>
                <w:sz w:val="24"/>
                <w:szCs w:val="24"/>
              </w:rPr>
              <w:t>to publish an annual report based on the activities of the NCRI;</w:t>
            </w:r>
          </w:p>
          <w:p w14:paraId="06252D84" w14:textId="77777777" w:rsidR="000708EB" w:rsidRPr="000708EB" w:rsidRDefault="000708EB" w:rsidP="000708EB">
            <w:pPr>
              <w:pStyle w:val="ListParagraph"/>
              <w:numPr>
                <w:ilvl w:val="0"/>
                <w:numId w:val="33"/>
              </w:numPr>
              <w:jc w:val="both"/>
              <w:rPr>
                <w:rFonts w:ascii="Lato" w:hAnsi="Lato" w:cs="Times New Roman"/>
                <w:sz w:val="24"/>
                <w:szCs w:val="24"/>
              </w:rPr>
            </w:pPr>
            <w:r w:rsidRPr="000708EB">
              <w:rPr>
                <w:rFonts w:ascii="Lato" w:hAnsi="Lato" w:cs="Times New Roman"/>
                <w:sz w:val="24"/>
                <w:szCs w:val="24"/>
              </w:rPr>
              <w:t>to furnish advice, information and assistance in relation to any aspect of such service to the Minister.</w:t>
            </w:r>
          </w:p>
          <w:p w14:paraId="5B4FC824" w14:textId="77777777" w:rsidR="000708EB" w:rsidRPr="000708EB" w:rsidRDefault="000708EB" w:rsidP="000708EB">
            <w:pPr>
              <w:jc w:val="both"/>
              <w:rPr>
                <w:rFonts w:ascii="Lato" w:hAnsi="Lato" w:cs="Times New Roman"/>
                <w:sz w:val="24"/>
                <w:szCs w:val="24"/>
              </w:rPr>
            </w:pPr>
          </w:p>
          <w:p w14:paraId="2CBBF585" w14:textId="29269C89" w:rsidR="000708EB" w:rsidRPr="000708EB" w:rsidRDefault="000708EB" w:rsidP="000708EB">
            <w:pPr>
              <w:jc w:val="both"/>
              <w:rPr>
                <w:rFonts w:ascii="Lato" w:hAnsi="Lato" w:cs="Times New Roman"/>
                <w:sz w:val="24"/>
                <w:szCs w:val="24"/>
              </w:rPr>
            </w:pPr>
            <w:r w:rsidRPr="000708EB">
              <w:rPr>
                <w:rFonts w:ascii="Lato" w:hAnsi="Lato" w:cs="Times New Roman"/>
                <w:sz w:val="24"/>
                <w:szCs w:val="24"/>
              </w:rPr>
              <w:t>The NCRI is active at national and international level in relation to compliance with statutory obligations under a variety of directives, agreements and international protoco</w:t>
            </w:r>
            <w:r>
              <w:rPr>
                <w:rFonts w:ascii="Lato" w:hAnsi="Lato" w:cs="Times New Roman"/>
                <w:sz w:val="24"/>
                <w:szCs w:val="24"/>
              </w:rPr>
              <w:t>l</w:t>
            </w:r>
            <w:r>
              <w:rPr>
                <w:rFonts w:ascii="Lato" w:hAnsi="Lato" w:cs="Times New Roman"/>
              </w:rPr>
              <w:t>s.</w:t>
            </w:r>
          </w:p>
        </w:tc>
      </w:tr>
    </w:tbl>
    <w:p w14:paraId="0CCDEA5D" w14:textId="77777777" w:rsidR="008E3C4C" w:rsidRDefault="008E3C4C" w:rsidP="008E3C4C">
      <w:pPr>
        <w:rPr>
          <w:rFonts w:ascii="Lato" w:hAnsi="Lato" w:cs="Times New Roman"/>
          <w:sz w:val="24"/>
          <w:szCs w:val="24"/>
        </w:rPr>
      </w:pPr>
    </w:p>
    <w:p w14:paraId="4F724316" w14:textId="24FA554A" w:rsidR="000679D9" w:rsidRDefault="00950E3C" w:rsidP="008E3C4C">
      <w:pPr>
        <w:rPr>
          <w:rFonts w:ascii="Lato" w:hAnsi="Lato" w:cs="Times New Roman"/>
          <w:sz w:val="24"/>
          <w:szCs w:val="24"/>
        </w:rPr>
      </w:pPr>
      <w:r w:rsidRPr="008E3C4C">
        <w:rPr>
          <w:rFonts w:ascii="Lato" w:hAnsi="Lato" w:cs="Times New Roman"/>
          <w:sz w:val="24"/>
          <w:szCs w:val="24"/>
        </w:rPr>
        <w:t xml:space="preserve">In addition to the NCRI Establishing Legislation, </w:t>
      </w:r>
      <w:r w:rsidR="00B17D65" w:rsidRPr="008E3C4C">
        <w:rPr>
          <w:rFonts w:ascii="Lato" w:hAnsi="Lato" w:cs="Times New Roman"/>
          <w:sz w:val="24"/>
          <w:szCs w:val="24"/>
        </w:rPr>
        <w:t xml:space="preserve">and not placing any obligation on the Central Statistics Office, </w:t>
      </w:r>
      <w:r>
        <w:rPr>
          <w:rFonts w:ascii="Lato" w:hAnsi="Lato" w:cs="Times New Roman"/>
          <w:sz w:val="24"/>
          <w:szCs w:val="24"/>
        </w:rPr>
        <w:t xml:space="preserve">Section 184 of the Data Protection Acts gives a mandate to the NCRI to receive Personal Data and Special </w:t>
      </w:r>
      <w:r w:rsidRPr="008E3C4C">
        <w:rPr>
          <w:rFonts w:ascii="Lato" w:hAnsi="Lato" w:cs="Times New Roman"/>
          <w:i/>
          <w:iCs/>
          <w:sz w:val="24"/>
          <w:szCs w:val="24"/>
        </w:rPr>
        <w:t>Categories</w:t>
      </w:r>
      <w:r>
        <w:rPr>
          <w:rFonts w:ascii="Lato" w:hAnsi="Lato" w:cs="Times New Roman"/>
          <w:sz w:val="24"/>
          <w:szCs w:val="24"/>
        </w:rPr>
        <w:t xml:space="preserve"> of Personal Data and process it relating to its functions.  S. 184 provides as follows:</w:t>
      </w:r>
    </w:p>
    <w:p w14:paraId="5DAA1466" w14:textId="77777777" w:rsidR="00950E3C" w:rsidRDefault="00950E3C" w:rsidP="00D77AE6">
      <w:pPr>
        <w:pStyle w:val="ListParagraph"/>
        <w:rPr>
          <w:rFonts w:ascii="Lato" w:hAnsi="Lato" w:cs="Times New Roman"/>
          <w:sz w:val="24"/>
          <w:szCs w:val="24"/>
        </w:rPr>
      </w:pPr>
    </w:p>
    <w:p w14:paraId="60DD7774" w14:textId="5C37AF47" w:rsidR="00950E3C" w:rsidRPr="003703D5" w:rsidRDefault="00950E3C" w:rsidP="003703D5">
      <w:pPr>
        <w:pStyle w:val="ListParagraph"/>
        <w:numPr>
          <w:ilvl w:val="0"/>
          <w:numId w:val="37"/>
        </w:numPr>
        <w:rPr>
          <w:rFonts w:ascii="Lato" w:hAnsi="Lato" w:cs="Times New Roman"/>
          <w:i/>
          <w:sz w:val="24"/>
          <w:szCs w:val="24"/>
        </w:rPr>
      </w:pPr>
      <w:r>
        <w:rPr>
          <w:rFonts w:ascii="Lato" w:hAnsi="Lato" w:cs="Times New Roman"/>
          <w:sz w:val="24"/>
          <w:szCs w:val="24"/>
        </w:rPr>
        <w:t xml:space="preserve"> </w:t>
      </w:r>
      <w:r w:rsidRPr="003703D5">
        <w:rPr>
          <w:rFonts w:ascii="Lato" w:hAnsi="Lato" w:cs="Times New Roman"/>
          <w:i/>
          <w:sz w:val="24"/>
          <w:szCs w:val="24"/>
        </w:rPr>
        <w:t xml:space="preserve">The National Cancer Registry Board (established under the Health (Corporate Bodies) Act 1961) may request from any person personal data (including data concerning health and genetic data within the meaning of the Data Protection </w:t>
      </w:r>
      <w:r w:rsidRPr="003703D5">
        <w:rPr>
          <w:rFonts w:ascii="Lato" w:hAnsi="Lato" w:cs="Times New Roman"/>
          <w:i/>
          <w:sz w:val="24"/>
          <w:szCs w:val="24"/>
        </w:rPr>
        <w:lastRenderedPageBreak/>
        <w:t>Regulation) h</w:t>
      </w:r>
      <w:r>
        <w:rPr>
          <w:rFonts w:ascii="Lato" w:hAnsi="Lato" w:cs="Times New Roman"/>
          <w:i/>
          <w:sz w:val="24"/>
          <w:szCs w:val="24"/>
        </w:rPr>
        <w:t>e</w:t>
      </w:r>
      <w:r w:rsidRPr="003703D5">
        <w:rPr>
          <w:rFonts w:ascii="Lato" w:hAnsi="Lato" w:cs="Times New Roman"/>
          <w:i/>
          <w:sz w:val="24"/>
          <w:szCs w:val="24"/>
        </w:rPr>
        <w:t>ld by, or in the possession of, that person for the purposes of the performance of that Board of its functions.</w:t>
      </w:r>
    </w:p>
    <w:p w14:paraId="5ABF2132" w14:textId="03D66C26" w:rsidR="00950E3C" w:rsidRPr="003703D5" w:rsidRDefault="00950E3C" w:rsidP="003703D5">
      <w:pPr>
        <w:pStyle w:val="ListParagraph"/>
        <w:numPr>
          <w:ilvl w:val="0"/>
          <w:numId w:val="37"/>
        </w:numPr>
        <w:rPr>
          <w:rFonts w:ascii="Lato" w:hAnsi="Lato" w:cs="Times New Roman"/>
          <w:i/>
          <w:sz w:val="24"/>
          <w:szCs w:val="24"/>
        </w:rPr>
      </w:pPr>
      <w:r w:rsidRPr="003703D5">
        <w:rPr>
          <w:rFonts w:ascii="Lato" w:hAnsi="Lato" w:cs="Times New Roman"/>
          <w:i/>
          <w:sz w:val="24"/>
          <w:szCs w:val="24"/>
        </w:rPr>
        <w:t xml:space="preserve"> W</w:t>
      </w:r>
      <w:r w:rsidRPr="00C677EA">
        <w:rPr>
          <w:rFonts w:ascii="Lato" w:hAnsi="Lato" w:cs="Times New Roman"/>
          <w:i/>
          <w:sz w:val="24"/>
          <w:szCs w:val="24"/>
        </w:rPr>
        <w:t>ithout</w:t>
      </w:r>
      <w:r w:rsidRPr="003703D5">
        <w:rPr>
          <w:rFonts w:ascii="Lato" w:hAnsi="Lato" w:cs="Times New Roman"/>
          <w:i/>
          <w:sz w:val="24"/>
          <w:szCs w:val="24"/>
        </w:rPr>
        <w:t xml:space="preserve"> prejudice to his or her obligations under the Data Protection Regulation and the Act of 2018, the person to whom a request is made under subsection (1) shall provide the personal data requested to the extent it is held by, or in the possession of, that person.</w:t>
      </w:r>
    </w:p>
    <w:p w14:paraId="1A48EF86" w14:textId="77777777" w:rsidR="00950E3C" w:rsidRPr="00D77AE6" w:rsidRDefault="00950E3C" w:rsidP="00D77AE6">
      <w:pPr>
        <w:pStyle w:val="ListParagraph"/>
        <w:rPr>
          <w:rFonts w:ascii="Lato" w:hAnsi="Lato" w:cs="Times New Roman"/>
          <w:sz w:val="24"/>
          <w:szCs w:val="24"/>
        </w:rPr>
      </w:pPr>
    </w:p>
    <w:p w14:paraId="5FBEEE14" w14:textId="77777777" w:rsidR="00AB7132" w:rsidRPr="00D77D44" w:rsidRDefault="00AB7132" w:rsidP="00B658E8">
      <w:pPr>
        <w:pStyle w:val="ListParagraph"/>
        <w:numPr>
          <w:ilvl w:val="0"/>
          <w:numId w:val="15"/>
        </w:numPr>
        <w:ind w:left="426"/>
        <w:rPr>
          <w:rFonts w:ascii="Lato" w:hAnsi="Lato" w:cs="Times New Roman"/>
          <w:b/>
          <w:sz w:val="24"/>
          <w:szCs w:val="24"/>
        </w:rPr>
      </w:pPr>
      <w:r w:rsidRPr="00D77D44">
        <w:rPr>
          <w:rFonts w:ascii="Lato" w:hAnsi="Lato" w:cs="Times New Roman"/>
          <w:b/>
          <w:sz w:val="24"/>
          <w:szCs w:val="24"/>
        </w:rPr>
        <w:t>C</w:t>
      </w:r>
      <w:r w:rsidR="008549AA" w:rsidRPr="00D77D44">
        <w:rPr>
          <w:rFonts w:ascii="Lato" w:hAnsi="Lato" w:cs="Times New Roman"/>
          <w:b/>
          <w:sz w:val="24"/>
          <w:szCs w:val="24"/>
        </w:rPr>
        <w:t>ontext and b</w:t>
      </w:r>
      <w:r w:rsidRPr="00D77D44">
        <w:rPr>
          <w:rFonts w:ascii="Lato" w:hAnsi="Lato" w:cs="Times New Roman"/>
          <w:b/>
          <w:sz w:val="24"/>
          <w:szCs w:val="24"/>
        </w:rPr>
        <w:t>ackground</w:t>
      </w:r>
      <w:r w:rsidR="00E37E20" w:rsidRPr="00D77D44">
        <w:rPr>
          <w:rFonts w:ascii="Lato" w:hAnsi="Lato" w:cs="Times New Roman"/>
          <w:b/>
          <w:sz w:val="24"/>
          <w:szCs w:val="24"/>
        </w:rPr>
        <w:t xml:space="preserve"> </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tblGrid>
      <w:tr w:rsidR="005F3064" w:rsidRPr="00CA7A8B" w14:paraId="35BD90FF" w14:textId="77777777" w:rsidTr="00843BBE">
        <w:trPr>
          <w:trHeight w:val="709"/>
        </w:trPr>
        <w:tc>
          <w:tcPr>
            <w:tcW w:w="562" w:type="dxa"/>
          </w:tcPr>
          <w:p w14:paraId="3AC06CA1" w14:textId="77777777" w:rsidR="005F3064" w:rsidRPr="00CA7A8B" w:rsidRDefault="00FC1E35" w:rsidP="00CA7A8B">
            <w:pPr>
              <w:rPr>
                <w:rFonts w:ascii="Lato" w:hAnsi="Lato" w:cs="Times New Roman"/>
                <w:sz w:val="24"/>
                <w:szCs w:val="24"/>
              </w:rPr>
            </w:pPr>
            <w:r>
              <w:rPr>
                <w:rFonts w:ascii="Lato" w:hAnsi="Lato" w:cs="Times New Roman"/>
                <w:sz w:val="24"/>
                <w:szCs w:val="24"/>
              </w:rPr>
              <w:t xml:space="preserve">3.1 </w:t>
            </w:r>
          </w:p>
        </w:tc>
        <w:tc>
          <w:tcPr>
            <w:tcW w:w="8505" w:type="dxa"/>
          </w:tcPr>
          <w:p w14:paraId="7B645F18" w14:textId="2874561D" w:rsidR="00D85675" w:rsidRPr="00843BBE" w:rsidRDefault="00843BBE" w:rsidP="00D85675">
            <w:pPr>
              <w:jc w:val="both"/>
              <w:rPr>
                <w:rStyle w:val="normaltextrun"/>
                <w:rFonts w:ascii="Lato" w:hAnsi="Lato"/>
                <w:color w:val="2D2D2D"/>
                <w:sz w:val="24"/>
                <w:szCs w:val="24"/>
                <w:shd w:val="clear" w:color="auto" w:fill="FFFFFF"/>
              </w:rPr>
            </w:pPr>
            <w:r w:rsidRPr="00843BBE">
              <w:rPr>
                <w:rStyle w:val="normaltextrun"/>
                <w:rFonts w:ascii="Lato" w:hAnsi="Lato"/>
                <w:color w:val="2D2D2D"/>
                <w:sz w:val="24"/>
                <w:szCs w:val="24"/>
                <w:shd w:val="clear" w:color="auto" w:fill="FFFFFF"/>
              </w:rPr>
              <w:t xml:space="preserve">Mortality data is required to support the functioning of the </w:t>
            </w:r>
            <w:r w:rsidR="00D85675">
              <w:rPr>
                <w:rStyle w:val="normaltextrun"/>
                <w:rFonts w:ascii="Lato" w:hAnsi="Lato"/>
                <w:color w:val="2D2D2D"/>
                <w:sz w:val="24"/>
                <w:szCs w:val="24"/>
                <w:shd w:val="clear" w:color="auto" w:fill="FFFFFF"/>
              </w:rPr>
              <w:t>NCRI and t</w:t>
            </w:r>
            <w:r w:rsidR="00D85675" w:rsidRPr="005A3E21">
              <w:rPr>
                <w:rStyle w:val="normaltextrun"/>
                <w:rFonts w:ascii="Lato" w:hAnsi="Lato"/>
                <w:color w:val="2D2D2D"/>
                <w:sz w:val="24"/>
                <w:szCs w:val="24"/>
                <w:shd w:val="clear" w:color="auto" w:fill="FFFFFF"/>
              </w:rPr>
              <w:t xml:space="preserve">he CSO </w:t>
            </w:r>
            <w:r w:rsidR="00D85675">
              <w:rPr>
                <w:rStyle w:val="normaltextrun"/>
                <w:rFonts w:ascii="Lato" w:hAnsi="Lato"/>
                <w:color w:val="2D2D2D"/>
                <w:sz w:val="24"/>
                <w:szCs w:val="24"/>
                <w:shd w:val="clear" w:color="auto" w:fill="FFFFFF"/>
              </w:rPr>
              <w:t>will provide information to</w:t>
            </w:r>
            <w:r w:rsidR="00D85675" w:rsidRPr="005A3E21">
              <w:rPr>
                <w:rStyle w:val="normaltextrun"/>
                <w:rFonts w:ascii="Lato" w:hAnsi="Lato"/>
                <w:color w:val="2D2D2D"/>
                <w:sz w:val="24"/>
                <w:szCs w:val="24"/>
                <w:shd w:val="clear" w:color="auto" w:fill="FFFFFF"/>
              </w:rPr>
              <w:t xml:space="preserve"> the NCRI </w:t>
            </w:r>
            <w:r w:rsidR="00D85675">
              <w:rPr>
                <w:rStyle w:val="normaltextrun"/>
                <w:rFonts w:ascii="Lato" w:hAnsi="Lato"/>
                <w:color w:val="2D2D2D"/>
                <w:sz w:val="24"/>
                <w:szCs w:val="24"/>
                <w:shd w:val="clear" w:color="auto" w:fill="FFFFFF"/>
              </w:rPr>
              <w:t>to support this</w:t>
            </w:r>
            <w:r w:rsidR="009E3D75">
              <w:rPr>
                <w:rStyle w:val="normaltextrun"/>
                <w:rFonts w:ascii="Lato" w:hAnsi="Lato"/>
                <w:color w:val="2D2D2D"/>
                <w:sz w:val="24"/>
                <w:szCs w:val="24"/>
                <w:shd w:val="clear" w:color="auto" w:fill="FFFFFF"/>
              </w:rPr>
              <w:t xml:space="preserve"> in line with all relevant legislation</w:t>
            </w:r>
            <w:r w:rsidR="00D85675">
              <w:rPr>
                <w:rStyle w:val="normaltextrun"/>
                <w:rFonts w:ascii="Lato" w:hAnsi="Lato"/>
                <w:color w:val="2D2D2D"/>
                <w:sz w:val="24"/>
                <w:szCs w:val="24"/>
                <w:shd w:val="clear" w:color="auto" w:fill="FFFFFF"/>
              </w:rPr>
              <w:t>.</w:t>
            </w:r>
          </w:p>
          <w:p w14:paraId="03141D88" w14:textId="54A115DA" w:rsidR="005F3064" w:rsidRPr="00843BBE" w:rsidRDefault="005F3064" w:rsidP="00843BBE">
            <w:pPr>
              <w:jc w:val="both"/>
              <w:rPr>
                <w:rFonts w:ascii="Lato" w:hAnsi="Lato" w:cs="Times New Roman"/>
                <w:b/>
                <w:sz w:val="24"/>
                <w:szCs w:val="24"/>
              </w:rPr>
            </w:pPr>
          </w:p>
        </w:tc>
      </w:tr>
    </w:tbl>
    <w:p w14:paraId="22D233A4" w14:textId="77777777" w:rsidR="00F21B3A" w:rsidRDefault="00F21B3A"/>
    <w:p w14:paraId="7513E9D9" w14:textId="77777777" w:rsidR="00F21B3A" w:rsidRPr="004B7432" w:rsidRDefault="00F21B3A" w:rsidP="00B658E8">
      <w:pPr>
        <w:pStyle w:val="ListParagraph"/>
        <w:numPr>
          <w:ilvl w:val="0"/>
          <w:numId w:val="15"/>
        </w:numPr>
        <w:ind w:left="426"/>
        <w:rPr>
          <w:rFonts w:ascii="Lato" w:hAnsi="Lato" w:cs="Times New Roman"/>
          <w:b/>
          <w:sz w:val="24"/>
          <w:szCs w:val="24"/>
        </w:rPr>
      </w:pPr>
      <w:r w:rsidRPr="004B7432">
        <w:rPr>
          <w:rFonts w:ascii="Lato" w:hAnsi="Lato" w:cs="Times New Roman"/>
          <w:b/>
          <w:sz w:val="24"/>
          <w:szCs w:val="24"/>
        </w:rPr>
        <w:t>Purpose of the Memorandum of Understanding</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8192"/>
      </w:tblGrid>
      <w:tr w:rsidR="005F3064" w:rsidRPr="00CA7A8B" w14:paraId="5DB04CF8" w14:textId="77777777" w:rsidTr="007B4221">
        <w:tc>
          <w:tcPr>
            <w:tcW w:w="875" w:type="dxa"/>
          </w:tcPr>
          <w:p w14:paraId="17FF30C8" w14:textId="77777777" w:rsidR="005F3064" w:rsidRPr="00CA7A8B" w:rsidRDefault="00FC1E35" w:rsidP="00CA7A8B">
            <w:pPr>
              <w:rPr>
                <w:rFonts w:ascii="Lato" w:hAnsi="Lato" w:cs="Times New Roman"/>
                <w:sz w:val="24"/>
                <w:szCs w:val="24"/>
              </w:rPr>
            </w:pPr>
            <w:r>
              <w:rPr>
                <w:rFonts w:ascii="Lato" w:hAnsi="Lato" w:cs="Times New Roman"/>
                <w:sz w:val="24"/>
                <w:szCs w:val="24"/>
              </w:rPr>
              <w:t>4.1</w:t>
            </w:r>
          </w:p>
        </w:tc>
        <w:tc>
          <w:tcPr>
            <w:tcW w:w="8192" w:type="dxa"/>
          </w:tcPr>
          <w:p w14:paraId="33FF2161" w14:textId="6EC1AB2C" w:rsidR="00DC72B9" w:rsidRPr="00C46647" w:rsidRDefault="00CA7A8B" w:rsidP="00DC72B9">
            <w:pPr>
              <w:spacing w:after="240"/>
              <w:jc w:val="both"/>
              <w:rPr>
                <w:rFonts w:ascii="Lato" w:hAnsi="Lato" w:cs="Times New Roman"/>
                <w:sz w:val="24"/>
                <w:szCs w:val="24"/>
                <w:lang w:val="en-GB"/>
              </w:rPr>
            </w:pPr>
            <w:r w:rsidRPr="00CA7A8B">
              <w:rPr>
                <w:rFonts w:ascii="Lato" w:hAnsi="Lato" w:cs="Times New Roman"/>
                <w:sz w:val="24"/>
                <w:szCs w:val="24"/>
                <w:lang w:val="en-GB"/>
              </w:rPr>
              <w:t>The purpose of this MoU is to clarify the roles and responsibilities of, as well as t</w:t>
            </w:r>
            <w:r w:rsidR="000679D9">
              <w:rPr>
                <w:rFonts w:ascii="Lato" w:hAnsi="Lato" w:cs="Times New Roman"/>
                <w:sz w:val="24"/>
                <w:szCs w:val="24"/>
                <w:lang w:val="en-GB"/>
              </w:rPr>
              <w:t>he areas of cooperation between,</w:t>
            </w:r>
            <w:r w:rsidRPr="00CA7A8B">
              <w:rPr>
                <w:rFonts w:ascii="Lato" w:hAnsi="Lato" w:cs="Times New Roman"/>
                <w:sz w:val="24"/>
                <w:szCs w:val="24"/>
                <w:lang w:val="en-GB"/>
              </w:rPr>
              <w:t xml:space="preserve"> </w:t>
            </w:r>
            <w:r w:rsidR="005A3E21">
              <w:rPr>
                <w:rFonts w:ascii="Lato" w:hAnsi="Lato" w:cs="Times New Roman"/>
                <w:sz w:val="24"/>
                <w:szCs w:val="24"/>
                <w:lang w:val="en-GB"/>
              </w:rPr>
              <w:t>the NCRI</w:t>
            </w:r>
            <w:r w:rsidRPr="00CA7A8B">
              <w:rPr>
                <w:rFonts w:ascii="Lato" w:hAnsi="Lato" w:cs="Times New Roman"/>
                <w:sz w:val="24"/>
                <w:szCs w:val="24"/>
                <w:lang w:val="en-GB"/>
              </w:rPr>
              <w:t xml:space="preserve"> and </w:t>
            </w:r>
            <w:r w:rsidR="008E406D">
              <w:rPr>
                <w:rFonts w:ascii="Lato" w:hAnsi="Lato" w:cs="Times New Roman"/>
                <w:sz w:val="24"/>
                <w:szCs w:val="24"/>
                <w:lang w:val="en-GB"/>
              </w:rPr>
              <w:t xml:space="preserve">the </w:t>
            </w:r>
            <w:r w:rsidR="00AB2F7D">
              <w:rPr>
                <w:rFonts w:ascii="Lato" w:hAnsi="Lato" w:cs="Times New Roman"/>
                <w:sz w:val="24"/>
                <w:szCs w:val="24"/>
                <w:lang w:val="en-GB"/>
              </w:rPr>
              <w:t>CSO</w:t>
            </w:r>
            <w:r w:rsidRPr="00CA7A8B">
              <w:rPr>
                <w:rFonts w:ascii="Lato" w:hAnsi="Lato" w:cs="Times New Roman"/>
                <w:sz w:val="24"/>
                <w:szCs w:val="24"/>
                <w:lang w:val="en-GB"/>
              </w:rPr>
              <w:t xml:space="preserve"> with regard to the transmission and use of </w:t>
            </w:r>
            <w:r w:rsidR="00AB2F7D">
              <w:rPr>
                <w:rFonts w:ascii="Lato" w:hAnsi="Lato" w:cs="Times New Roman"/>
                <w:sz w:val="24"/>
                <w:szCs w:val="24"/>
                <w:lang w:val="en-GB"/>
              </w:rPr>
              <w:t>mortality data</w:t>
            </w:r>
            <w:r w:rsidRPr="00CA7A8B">
              <w:rPr>
                <w:rFonts w:ascii="Lato" w:hAnsi="Lato" w:cs="Times New Roman"/>
                <w:sz w:val="24"/>
                <w:szCs w:val="24"/>
                <w:lang w:val="en-GB"/>
              </w:rPr>
              <w:t>.</w:t>
            </w:r>
            <w:r w:rsidR="003F208F">
              <w:rPr>
                <w:rFonts w:ascii="Lato" w:hAnsi="Lato" w:cs="Times New Roman"/>
                <w:sz w:val="24"/>
                <w:szCs w:val="24"/>
                <w:lang w:val="en-GB"/>
              </w:rPr>
              <w:t xml:space="preserve"> </w:t>
            </w:r>
          </w:p>
        </w:tc>
      </w:tr>
      <w:tr w:rsidR="00BF2C43" w:rsidRPr="00CA7A8B" w14:paraId="60D542CF" w14:textId="77777777" w:rsidTr="007B4221">
        <w:tc>
          <w:tcPr>
            <w:tcW w:w="875" w:type="dxa"/>
          </w:tcPr>
          <w:p w14:paraId="664443EE" w14:textId="0964040C" w:rsidR="00BF2C43" w:rsidRPr="00CA7A8B" w:rsidRDefault="00FC1E35" w:rsidP="00CA7A8B">
            <w:pPr>
              <w:rPr>
                <w:rFonts w:ascii="Lato" w:hAnsi="Lato" w:cs="Times New Roman"/>
                <w:sz w:val="24"/>
                <w:szCs w:val="24"/>
              </w:rPr>
            </w:pPr>
            <w:r>
              <w:rPr>
                <w:rFonts w:ascii="Lato" w:hAnsi="Lato" w:cs="Times New Roman"/>
                <w:sz w:val="24"/>
                <w:szCs w:val="24"/>
              </w:rPr>
              <w:t>4.</w:t>
            </w:r>
            <w:r w:rsidR="00C46647">
              <w:rPr>
                <w:rFonts w:ascii="Lato" w:hAnsi="Lato" w:cs="Times New Roman"/>
                <w:sz w:val="24"/>
                <w:szCs w:val="24"/>
              </w:rPr>
              <w:t>2</w:t>
            </w:r>
          </w:p>
        </w:tc>
        <w:tc>
          <w:tcPr>
            <w:tcW w:w="8192" w:type="dxa"/>
          </w:tcPr>
          <w:p w14:paraId="63EEF260" w14:textId="746D31E4" w:rsidR="00BF2C43" w:rsidRPr="00F808F6" w:rsidRDefault="00BF2C43" w:rsidP="00DE40CA">
            <w:pPr>
              <w:spacing w:after="240"/>
              <w:jc w:val="both"/>
              <w:rPr>
                <w:rFonts w:ascii="Lato" w:hAnsi="Lato" w:cs="Times New Roman"/>
                <w:sz w:val="24"/>
                <w:szCs w:val="24"/>
                <w:lang w:val="en-GB"/>
              </w:rPr>
            </w:pPr>
            <w:r w:rsidRPr="00F808F6">
              <w:rPr>
                <w:rFonts w:ascii="Lato" w:hAnsi="Lato" w:cs="Times New Roman"/>
                <w:sz w:val="24"/>
                <w:szCs w:val="24"/>
                <w:lang w:val="en-GB"/>
              </w:rPr>
              <w:t xml:space="preserve">This </w:t>
            </w:r>
            <w:r w:rsidR="0007427B" w:rsidRPr="00F808F6">
              <w:rPr>
                <w:rFonts w:ascii="Lato" w:hAnsi="Lato" w:cs="Times New Roman"/>
                <w:sz w:val="24"/>
                <w:szCs w:val="24"/>
                <w:lang w:val="en-GB"/>
              </w:rPr>
              <w:t>agreement</w:t>
            </w:r>
            <w:r w:rsidRPr="00F808F6">
              <w:rPr>
                <w:rFonts w:ascii="Lato" w:hAnsi="Lato" w:cs="Times New Roman"/>
                <w:sz w:val="24"/>
                <w:szCs w:val="24"/>
                <w:lang w:val="en-GB"/>
              </w:rPr>
              <w:t xml:space="preserve"> is a </w:t>
            </w:r>
            <w:r w:rsidR="00DF6200" w:rsidRPr="00F808F6">
              <w:rPr>
                <w:rFonts w:ascii="Lato" w:hAnsi="Lato" w:cs="Times New Roman"/>
                <w:sz w:val="24"/>
                <w:szCs w:val="24"/>
                <w:lang w:val="en-GB"/>
              </w:rPr>
              <w:t xml:space="preserve">MoU </w:t>
            </w:r>
            <w:r w:rsidRPr="00F808F6">
              <w:rPr>
                <w:rFonts w:ascii="Lato" w:hAnsi="Lato" w:cs="Times New Roman"/>
                <w:sz w:val="24"/>
                <w:szCs w:val="24"/>
                <w:lang w:val="en-GB"/>
              </w:rPr>
              <w:t>and is not intended to create binding or legal obligations on either Party.</w:t>
            </w:r>
            <w:r w:rsidR="00F808F6" w:rsidRPr="00F808F6">
              <w:rPr>
                <w:rFonts w:ascii="Lato" w:hAnsi="Lato" w:cs="Times New Roman"/>
                <w:sz w:val="24"/>
                <w:szCs w:val="24"/>
                <w:lang w:val="en-GB"/>
              </w:rPr>
              <w:t xml:space="preserve"> </w:t>
            </w:r>
            <w:r w:rsidR="00543DAA" w:rsidRPr="00E44770">
              <w:rPr>
                <w:rFonts w:ascii="Lato" w:hAnsi="Lato" w:cs="Times New Roman"/>
                <w:sz w:val="24"/>
                <w:szCs w:val="24"/>
                <w:lang w:val="en-GB"/>
              </w:rPr>
              <w:t>The MoU is entered into on the understanding that it is subordinate to the relevant legislation governing each body.</w:t>
            </w:r>
            <w:r w:rsidR="00543DAA" w:rsidRPr="00CA7A8B">
              <w:rPr>
                <w:rFonts w:ascii="Lato" w:hAnsi="Lato" w:cs="Times New Roman"/>
                <w:sz w:val="24"/>
                <w:szCs w:val="24"/>
                <w:lang w:val="en-GB"/>
              </w:rPr>
              <w:t xml:space="preserve"> </w:t>
            </w:r>
          </w:p>
        </w:tc>
      </w:tr>
      <w:tr w:rsidR="005F3064" w:rsidRPr="00CA7A8B" w14:paraId="12347137" w14:textId="77777777" w:rsidTr="007B4221">
        <w:tc>
          <w:tcPr>
            <w:tcW w:w="875" w:type="dxa"/>
          </w:tcPr>
          <w:p w14:paraId="7070FBA7" w14:textId="4238E326" w:rsidR="005F3064" w:rsidRPr="00CA7A8B" w:rsidRDefault="000C796A" w:rsidP="00CA7A8B">
            <w:pPr>
              <w:rPr>
                <w:rFonts w:ascii="Lato" w:hAnsi="Lato" w:cs="Times New Roman"/>
                <w:sz w:val="24"/>
                <w:szCs w:val="24"/>
              </w:rPr>
            </w:pPr>
            <w:r>
              <w:rPr>
                <w:rFonts w:ascii="Lato" w:hAnsi="Lato" w:cs="Times New Roman"/>
                <w:sz w:val="24"/>
                <w:szCs w:val="24"/>
              </w:rPr>
              <w:t>4.</w:t>
            </w:r>
            <w:r w:rsidR="00C46647">
              <w:rPr>
                <w:rFonts w:ascii="Lato" w:hAnsi="Lato" w:cs="Times New Roman"/>
                <w:sz w:val="24"/>
                <w:szCs w:val="24"/>
              </w:rPr>
              <w:t>3</w:t>
            </w:r>
          </w:p>
        </w:tc>
        <w:tc>
          <w:tcPr>
            <w:tcW w:w="8192" w:type="dxa"/>
          </w:tcPr>
          <w:p w14:paraId="39732A8F" w14:textId="6929BA47" w:rsidR="005F3064" w:rsidRPr="001A515C" w:rsidRDefault="00B658E8" w:rsidP="00DF6200">
            <w:pPr>
              <w:spacing w:after="240"/>
              <w:jc w:val="both"/>
              <w:rPr>
                <w:rFonts w:ascii="Lato" w:hAnsi="Lato"/>
                <w:sz w:val="24"/>
                <w:lang w:val="en-GB"/>
              </w:rPr>
            </w:pPr>
            <w:r>
              <w:rPr>
                <w:rFonts w:ascii="Lato" w:hAnsi="Lato" w:cs="Times New Roman"/>
                <w:sz w:val="24"/>
                <w:szCs w:val="24"/>
                <w:lang w:val="en-GB"/>
              </w:rPr>
              <w:t>T</w:t>
            </w:r>
            <w:r w:rsidR="00CA7A8B" w:rsidRPr="00CA7A8B">
              <w:rPr>
                <w:rFonts w:ascii="Lato" w:hAnsi="Lato" w:cs="Times New Roman"/>
                <w:sz w:val="24"/>
                <w:szCs w:val="24"/>
                <w:lang w:val="en-GB"/>
              </w:rPr>
              <w:t xml:space="preserve">his MoU also sets out </w:t>
            </w:r>
            <w:r w:rsidR="00FC1E35">
              <w:rPr>
                <w:rFonts w:ascii="Lato" w:hAnsi="Lato" w:cs="Times New Roman"/>
                <w:sz w:val="24"/>
                <w:szCs w:val="24"/>
                <w:lang w:val="en-GB"/>
              </w:rPr>
              <w:t xml:space="preserve">a shared understanding of the parties in relation to </w:t>
            </w:r>
            <w:r w:rsidR="00CA7A8B" w:rsidRPr="00CA7A8B">
              <w:rPr>
                <w:rFonts w:ascii="Lato" w:hAnsi="Lato" w:cs="Times New Roman"/>
                <w:sz w:val="24"/>
                <w:szCs w:val="24"/>
                <w:lang w:val="en-GB"/>
              </w:rPr>
              <w:t xml:space="preserve">data protection </w:t>
            </w:r>
            <w:r w:rsidR="000C796A">
              <w:rPr>
                <w:rFonts w:ascii="Lato" w:hAnsi="Lato" w:cs="Times New Roman"/>
                <w:sz w:val="24"/>
                <w:szCs w:val="24"/>
                <w:lang w:val="en-GB"/>
              </w:rPr>
              <w:t>issues</w:t>
            </w:r>
            <w:r w:rsidR="00FC1E35" w:rsidRPr="00CA7A8B">
              <w:rPr>
                <w:rFonts w:ascii="Lato" w:hAnsi="Lato" w:cs="Times New Roman"/>
                <w:sz w:val="24"/>
                <w:szCs w:val="24"/>
                <w:lang w:val="en-GB"/>
              </w:rPr>
              <w:t xml:space="preserve"> </w:t>
            </w:r>
            <w:r w:rsidR="00FC1E35">
              <w:rPr>
                <w:rFonts w:ascii="Lato" w:hAnsi="Lato" w:cs="Times New Roman"/>
                <w:sz w:val="24"/>
                <w:szCs w:val="24"/>
                <w:lang w:val="en-GB"/>
              </w:rPr>
              <w:t xml:space="preserve">that may arise </w:t>
            </w:r>
            <w:r w:rsidR="00CA7A8B" w:rsidRPr="00CA7A8B">
              <w:rPr>
                <w:rFonts w:ascii="Lato" w:hAnsi="Lato" w:cs="Times New Roman"/>
                <w:sz w:val="24"/>
                <w:szCs w:val="24"/>
                <w:lang w:val="en-GB"/>
              </w:rPr>
              <w:t>and roles relating to the compilation, t</w:t>
            </w:r>
            <w:r w:rsidR="00A961FE">
              <w:rPr>
                <w:rFonts w:ascii="Lato" w:hAnsi="Lato" w:cs="Times New Roman"/>
                <w:sz w:val="24"/>
                <w:szCs w:val="24"/>
                <w:lang w:val="en-GB"/>
              </w:rPr>
              <w:t xml:space="preserve">ransfer and use of this data. </w:t>
            </w:r>
            <w:r w:rsidR="00CA7A8B" w:rsidRPr="00CA7A8B">
              <w:rPr>
                <w:rFonts w:ascii="Lato" w:hAnsi="Lato" w:cs="Times New Roman"/>
                <w:sz w:val="24"/>
                <w:szCs w:val="24"/>
                <w:lang w:val="en-GB"/>
              </w:rPr>
              <w:t xml:space="preserve"> </w:t>
            </w:r>
          </w:p>
        </w:tc>
      </w:tr>
      <w:tr w:rsidR="00BD7710" w:rsidRPr="00CA7A8B" w14:paraId="69DBCD45" w14:textId="77777777" w:rsidTr="007B4221">
        <w:tc>
          <w:tcPr>
            <w:tcW w:w="875" w:type="dxa"/>
          </w:tcPr>
          <w:p w14:paraId="567CD6AB" w14:textId="1C94F050" w:rsidR="00BD7710" w:rsidRDefault="00BD7710" w:rsidP="00CA7A8B">
            <w:pPr>
              <w:rPr>
                <w:rFonts w:ascii="Lato" w:hAnsi="Lato" w:cs="Times New Roman"/>
                <w:sz w:val="24"/>
                <w:szCs w:val="24"/>
              </w:rPr>
            </w:pPr>
            <w:r>
              <w:rPr>
                <w:rFonts w:ascii="Lato" w:hAnsi="Lato" w:cs="Times New Roman"/>
                <w:sz w:val="24"/>
                <w:szCs w:val="24"/>
              </w:rPr>
              <w:t>4.4</w:t>
            </w:r>
          </w:p>
        </w:tc>
        <w:tc>
          <w:tcPr>
            <w:tcW w:w="8192" w:type="dxa"/>
          </w:tcPr>
          <w:p w14:paraId="0E443617" w14:textId="49DC280A" w:rsidR="005A3E21" w:rsidRDefault="00BD7710" w:rsidP="00DF6200">
            <w:pPr>
              <w:spacing w:after="240"/>
              <w:jc w:val="both"/>
              <w:rPr>
                <w:rFonts w:ascii="Lato" w:hAnsi="Lato" w:cs="Times New Roman"/>
                <w:sz w:val="24"/>
                <w:szCs w:val="24"/>
                <w:lang w:val="en-GB"/>
              </w:rPr>
            </w:pPr>
            <w:r>
              <w:rPr>
                <w:rFonts w:ascii="Lato" w:hAnsi="Lato" w:cs="Times New Roman"/>
                <w:sz w:val="24"/>
                <w:szCs w:val="24"/>
                <w:lang w:val="en-GB"/>
              </w:rPr>
              <w:t>Appendix I to this MOU specifies the details, and frequency, of the mortality data to be transferred under this agreement.</w:t>
            </w:r>
          </w:p>
        </w:tc>
      </w:tr>
    </w:tbl>
    <w:p w14:paraId="00E8067A" w14:textId="77777777" w:rsidR="000C796A" w:rsidRDefault="000C796A"/>
    <w:p w14:paraId="604D3256" w14:textId="396000F6" w:rsidR="00843E45" w:rsidRPr="007B4221" w:rsidRDefault="00BD7710" w:rsidP="00B658E8">
      <w:pPr>
        <w:pStyle w:val="ListParagraph"/>
        <w:numPr>
          <w:ilvl w:val="0"/>
          <w:numId w:val="15"/>
        </w:numPr>
        <w:ind w:left="426"/>
        <w:rPr>
          <w:rFonts w:ascii="Lato" w:hAnsi="Lato" w:cs="Times New Roman"/>
          <w:b/>
          <w:sz w:val="24"/>
          <w:szCs w:val="24"/>
        </w:rPr>
      </w:pPr>
      <w:r>
        <w:rPr>
          <w:rFonts w:ascii="Lato" w:hAnsi="Lato" w:cs="Times New Roman"/>
          <w:b/>
          <w:sz w:val="24"/>
          <w:szCs w:val="24"/>
        </w:rPr>
        <w:t>The use of the data</w:t>
      </w:r>
      <w:r w:rsidR="0053180F">
        <w:rPr>
          <w:rFonts w:ascii="Lato" w:hAnsi="Lato" w:cs="Times New Roman"/>
          <w:b/>
          <w:sz w:val="24"/>
          <w:szCs w:val="24"/>
        </w:rPr>
        <w:t xml:space="preserve"> by </w:t>
      </w:r>
      <w:r w:rsidR="00345959">
        <w:rPr>
          <w:rFonts w:ascii="Lato" w:hAnsi="Lato" w:cs="Times New Roman"/>
          <w:b/>
          <w:sz w:val="24"/>
          <w:szCs w:val="24"/>
        </w:rPr>
        <w:t>NCRI</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8192"/>
      </w:tblGrid>
      <w:tr w:rsidR="005233C8" w:rsidRPr="00CA7A8B" w14:paraId="7D2DEFE9" w14:textId="77777777" w:rsidTr="00ED1307">
        <w:trPr>
          <w:trHeight w:val="597"/>
        </w:trPr>
        <w:tc>
          <w:tcPr>
            <w:tcW w:w="875" w:type="dxa"/>
          </w:tcPr>
          <w:p w14:paraId="0C90FA0B" w14:textId="77777777" w:rsidR="005233C8" w:rsidRPr="00CA7A8B" w:rsidRDefault="00397432" w:rsidP="009A1F12">
            <w:pPr>
              <w:rPr>
                <w:rFonts w:ascii="Lato" w:hAnsi="Lato" w:cs="Times New Roman"/>
                <w:sz w:val="24"/>
                <w:szCs w:val="24"/>
              </w:rPr>
            </w:pPr>
            <w:r>
              <w:rPr>
                <w:rFonts w:ascii="Lato" w:hAnsi="Lato" w:cs="Times New Roman"/>
                <w:sz w:val="24"/>
                <w:szCs w:val="24"/>
              </w:rPr>
              <w:t>5.1</w:t>
            </w:r>
          </w:p>
        </w:tc>
        <w:tc>
          <w:tcPr>
            <w:tcW w:w="8192" w:type="dxa"/>
          </w:tcPr>
          <w:p w14:paraId="30D52D0C" w14:textId="40B31812" w:rsidR="005233C8" w:rsidRPr="00CA7A8B" w:rsidRDefault="00ED1307" w:rsidP="00525365">
            <w:pPr>
              <w:spacing w:after="240"/>
              <w:jc w:val="both"/>
              <w:rPr>
                <w:rFonts w:ascii="Lato" w:hAnsi="Lato" w:cs="Times New Roman"/>
                <w:sz w:val="24"/>
                <w:szCs w:val="24"/>
              </w:rPr>
            </w:pPr>
            <w:r w:rsidRPr="00ED1307">
              <w:rPr>
                <w:rFonts w:ascii="Lato" w:hAnsi="Lato" w:cs="Times New Roman"/>
                <w:sz w:val="24"/>
                <w:szCs w:val="24"/>
              </w:rPr>
              <w:t xml:space="preserve">The </w:t>
            </w:r>
            <w:r w:rsidR="00D85675" w:rsidRPr="003703D5">
              <w:rPr>
                <w:rFonts w:ascii="Lato" w:hAnsi="Lato" w:cs="Times New Roman"/>
              </w:rPr>
              <w:t>N</w:t>
            </w:r>
            <w:r w:rsidR="00D85675" w:rsidRPr="008E5731">
              <w:rPr>
                <w:rFonts w:cs="Times New Roman"/>
              </w:rPr>
              <w:t>CRI</w:t>
            </w:r>
            <w:r w:rsidRPr="00ED1307">
              <w:rPr>
                <w:rFonts w:ascii="Lato" w:hAnsi="Lato" w:cs="Times New Roman"/>
                <w:sz w:val="24"/>
                <w:szCs w:val="24"/>
              </w:rPr>
              <w:t xml:space="preserve"> agrees to get permission from the CSO to analyse CSO data specified in Annex 1 as required by Section 2 of the Vital Statistics and Births, Deaths and Marriages Registration Act 1952 (as amended by section 7 of the Births, Deaths and Marriages Registration Act 1972) by completing annual requests for access to microdata (RMF) applications.  </w:t>
            </w:r>
          </w:p>
        </w:tc>
      </w:tr>
      <w:tr w:rsidR="00CA7A8B" w:rsidRPr="00CA7A8B" w14:paraId="51B1E5F9" w14:textId="77777777" w:rsidTr="00525365">
        <w:trPr>
          <w:trHeight w:val="851"/>
        </w:trPr>
        <w:tc>
          <w:tcPr>
            <w:tcW w:w="875" w:type="dxa"/>
          </w:tcPr>
          <w:p w14:paraId="6659B394" w14:textId="77777777" w:rsidR="00CA7A8B" w:rsidRPr="00CA7A8B" w:rsidRDefault="00397432" w:rsidP="00CA7A8B">
            <w:pPr>
              <w:rPr>
                <w:rFonts w:ascii="Lato" w:hAnsi="Lato" w:cs="Times New Roman"/>
                <w:sz w:val="24"/>
                <w:szCs w:val="24"/>
              </w:rPr>
            </w:pPr>
            <w:r>
              <w:rPr>
                <w:rFonts w:ascii="Lato" w:hAnsi="Lato" w:cs="Times New Roman"/>
                <w:sz w:val="24"/>
                <w:szCs w:val="24"/>
              </w:rPr>
              <w:t>5.2</w:t>
            </w:r>
          </w:p>
        </w:tc>
        <w:tc>
          <w:tcPr>
            <w:tcW w:w="8192" w:type="dxa"/>
          </w:tcPr>
          <w:p w14:paraId="1A4B3160" w14:textId="74913463" w:rsidR="00304376" w:rsidRPr="00531BA1" w:rsidRDefault="009F467D" w:rsidP="0094687C">
            <w:pPr>
              <w:spacing w:after="240"/>
              <w:jc w:val="both"/>
              <w:rPr>
                <w:rFonts w:ascii="Lato" w:hAnsi="Lato" w:cs="Times New Roman"/>
                <w:sz w:val="24"/>
                <w:szCs w:val="24"/>
              </w:rPr>
            </w:pPr>
            <w:r w:rsidRPr="009F467D">
              <w:rPr>
                <w:rFonts w:ascii="Lato" w:hAnsi="Lato" w:cs="Times New Roman"/>
                <w:sz w:val="24"/>
                <w:szCs w:val="24"/>
              </w:rPr>
              <w:t xml:space="preserve">The </w:t>
            </w:r>
            <w:r w:rsidR="00D85675">
              <w:rPr>
                <w:rFonts w:ascii="Lato" w:hAnsi="Lato" w:cs="Times New Roman"/>
                <w:sz w:val="24"/>
                <w:szCs w:val="24"/>
              </w:rPr>
              <w:t>N</w:t>
            </w:r>
            <w:r w:rsidR="00D85675">
              <w:rPr>
                <w:rFonts w:cs="Times New Roman"/>
              </w:rPr>
              <w:t>CRI</w:t>
            </w:r>
            <w:r w:rsidRPr="009F467D">
              <w:rPr>
                <w:rFonts w:ascii="Lato" w:hAnsi="Lato" w:cs="Times New Roman"/>
                <w:sz w:val="24"/>
                <w:szCs w:val="24"/>
              </w:rPr>
              <w:t xml:space="preserve"> acknowledges the requirement of Section 2 of the </w:t>
            </w:r>
            <w:r w:rsidR="00975CD5">
              <w:rPr>
                <w:rFonts w:ascii="Lato" w:hAnsi="Lato" w:cs="Times New Roman"/>
                <w:sz w:val="24"/>
                <w:szCs w:val="24"/>
              </w:rPr>
              <w:t>Vital Statistics and</w:t>
            </w:r>
            <w:r w:rsidR="00975CD5" w:rsidRPr="009F467D">
              <w:rPr>
                <w:rFonts w:ascii="Lato" w:hAnsi="Lato" w:cs="Times New Roman"/>
                <w:sz w:val="24"/>
                <w:szCs w:val="24"/>
              </w:rPr>
              <w:t xml:space="preserve"> </w:t>
            </w:r>
            <w:r w:rsidRPr="009F467D">
              <w:rPr>
                <w:rFonts w:ascii="Lato" w:hAnsi="Lato" w:cs="Times New Roman"/>
                <w:sz w:val="24"/>
                <w:szCs w:val="24"/>
              </w:rPr>
              <w:t>Births, Deaths &amp; Marriages Act, 19</w:t>
            </w:r>
            <w:r w:rsidR="00975CD5">
              <w:rPr>
                <w:rFonts w:ascii="Lato" w:hAnsi="Lato" w:cs="Times New Roman"/>
                <w:sz w:val="24"/>
                <w:szCs w:val="24"/>
              </w:rPr>
              <w:t>5</w:t>
            </w:r>
            <w:r w:rsidRPr="009F467D">
              <w:rPr>
                <w:rFonts w:ascii="Lato" w:hAnsi="Lato" w:cs="Times New Roman"/>
                <w:sz w:val="24"/>
                <w:szCs w:val="24"/>
              </w:rPr>
              <w:t xml:space="preserve">2 that the data supplied by the CSO may not be disseminated, shown or communicated to any other person or body in a form that can be related to an identifiable person or undertaking and that a person </w:t>
            </w:r>
            <w:r w:rsidR="009E3D75">
              <w:rPr>
                <w:rFonts w:ascii="Lato" w:hAnsi="Lato" w:cs="Times New Roman"/>
                <w:sz w:val="24"/>
                <w:szCs w:val="24"/>
              </w:rPr>
              <w:t xml:space="preserve">receiving </w:t>
            </w:r>
            <w:r w:rsidRPr="009F467D">
              <w:rPr>
                <w:rFonts w:ascii="Lato" w:hAnsi="Lato" w:cs="Times New Roman"/>
                <w:sz w:val="24"/>
                <w:szCs w:val="24"/>
              </w:rPr>
              <w:t xml:space="preserve">information pursuant under this section shall not disclose any such information in any form.  If information on cause of death for identifiable patients is sought by hospitals/screening programmes or </w:t>
            </w:r>
            <w:r w:rsidRPr="009F467D">
              <w:rPr>
                <w:rFonts w:ascii="Lato" w:hAnsi="Lato" w:cs="Times New Roman"/>
                <w:sz w:val="24"/>
                <w:szCs w:val="24"/>
              </w:rPr>
              <w:lastRenderedPageBreak/>
              <w:t>(with patient consent) researchers, the requester must obtain permission from the CSO and the General Registration Office (GRO) befor</w:t>
            </w:r>
            <w:r w:rsidR="00D85675">
              <w:rPr>
                <w:rFonts w:ascii="Lato" w:hAnsi="Lato" w:cs="Times New Roman"/>
                <w:sz w:val="24"/>
                <w:szCs w:val="24"/>
              </w:rPr>
              <w:t>e the NCRI</w:t>
            </w:r>
            <w:r w:rsidRPr="009F467D">
              <w:rPr>
                <w:rFonts w:ascii="Lato" w:hAnsi="Lato" w:cs="Times New Roman"/>
                <w:sz w:val="24"/>
                <w:szCs w:val="24"/>
              </w:rPr>
              <w:t xml:space="preserve"> can provide any information.</w:t>
            </w:r>
          </w:p>
        </w:tc>
      </w:tr>
      <w:tr w:rsidR="00C9495E" w:rsidRPr="00CA7A8B" w14:paraId="76E1F374" w14:textId="77777777" w:rsidTr="00C46647">
        <w:trPr>
          <w:trHeight w:val="1137"/>
        </w:trPr>
        <w:tc>
          <w:tcPr>
            <w:tcW w:w="875" w:type="dxa"/>
          </w:tcPr>
          <w:p w14:paraId="30D060D8" w14:textId="77777777" w:rsidR="00C9495E" w:rsidRDefault="00397432" w:rsidP="00CA7A8B">
            <w:pPr>
              <w:rPr>
                <w:rFonts w:ascii="Lato" w:hAnsi="Lato" w:cs="Times New Roman"/>
                <w:sz w:val="24"/>
                <w:szCs w:val="24"/>
              </w:rPr>
            </w:pPr>
            <w:r>
              <w:rPr>
                <w:rFonts w:ascii="Lato" w:hAnsi="Lato" w:cs="Times New Roman"/>
                <w:sz w:val="24"/>
                <w:szCs w:val="24"/>
              </w:rPr>
              <w:lastRenderedPageBreak/>
              <w:t>5.3</w:t>
            </w:r>
          </w:p>
        </w:tc>
        <w:tc>
          <w:tcPr>
            <w:tcW w:w="8192" w:type="dxa"/>
            <w:shd w:val="clear" w:color="auto" w:fill="FFFFFF" w:themeFill="background1"/>
          </w:tcPr>
          <w:p w14:paraId="451FFAB6" w14:textId="0B01B14E" w:rsidR="00C9495E" w:rsidRPr="00CA7A8B" w:rsidRDefault="009F467D" w:rsidP="00BD7710">
            <w:pPr>
              <w:spacing w:after="240"/>
              <w:jc w:val="both"/>
              <w:rPr>
                <w:rFonts w:ascii="Lato" w:hAnsi="Lato" w:cs="Times New Roman"/>
                <w:sz w:val="24"/>
                <w:szCs w:val="24"/>
              </w:rPr>
            </w:pPr>
            <w:r w:rsidRPr="009F467D">
              <w:rPr>
                <w:rFonts w:ascii="Lato" w:hAnsi="Lato" w:cs="Times New Roman"/>
                <w:sz w:val="24"/>
                <w:szCs w:val="24"/>
              </w:rPr>
              <w:t xml:space="preserve">The </w:t>
            </w:r>
            <w:r w:rsidR="00D85675">
              <w:rPr>
                <w:rFonts w:ascii="Lato" w:hAnsi="Lato" w:cs="Times New Roman"/>
                <w:sz w:val="24"/>
                <w:szCs w:val="24"/>
              </w:rPr>
              <w:t>N</w:t>
            </w:r>
            <w:r w:rsidR="00D85675">
              <w:rPr>
                <w:rFonts w:cs="Times New Roman"/>
              </w:rPr>
              <w:t>CRI</w:t>
            </w:r>
            <w:r w:rsidRPr="009F467D">
              <w:rPr>
                <w:rFonts w:ascii="Lato" w:hAnsi="Lato" w:cs="Times New Roman"/>
                <w:sz w:val="24"/>
                <w:szCs w:val="24"/>
              </w:rPr>
              <w:t xml:space="preserve"> shall be responsible for ensuring the confidentiality of all outputs (reports, publications, presentations, articles etc.).  In particular, the </w:t>
            </w:r>
            <w:r w:rsidR="00D85675">
              <w:rPr>
                <w:rFonts w:ascii="Lato" w:hAnsi="Lato" w:cs="Times New Roman"/>
                <w:sz w:val="24"/>
                <w:szCs w:val="24"/>
              </w:rPr>
              <w:t>NCRI</w:t>
            </w:r>
            <w:r w:rsidRPr="009F467D">
              <w:rPr>
                <w:rFonts w:ascii="Lato" w:hAnsi="Lato" w:cs="Times New Roman"/>
                <w:sz w:val="24"/>
                <w:szCs w:val="24"/>
              </w:rPr>
              <w:t xml:space="preserve"> </w:t>
            </w:r>
            <w:r w:rsidR="00FD569A" w:rsidRPr="00C8725C">
              <w:rPr>
                <w:rFonts w:ascii="Lato" w:hAnsi="Lato" w:cs="Times New Roman"/>
                <w:sz w:val="24"/>
                <w:szCs w:val="24"/>
              </w:rPr>
              <w:t>shall</w:t>
            </w:r>
            <w:r w:rsidRPr="009F467D">
              <w:rPr>
                <w:rFonts w:ascii="Lato" w:hAnsi="Lato" w:cs="Times New Roman"/>
                <w:sz w:val="24"/>
                <w:szCs w:val="24"/>
              </w:rPr>
              <w:t xml:space="preserve"> apply appropriate </w:t>
            </w:r>
            <w:r w:rsidR="004626F3" w:rsidRPr="009F467D">
              <w:rPr>
                <w:rFonts w:ascii="Lato" w:hAnsi="Lato" w:cs="Times New Roman"/>
                <w:sz w:val="24"/>
                <w:szCs w:val="24"/>
              </w:rPr>
              <w:t>Statistical</w:t>
            </w:r>
            <w:r w:rsidRPr="009F467D">
              <w:rPr>
                <w:rFonts w:ascii="Lato" w:hAnsi="Lato" w:cs="Times New Roman"/>
                <w:sz w:val="24"/>
                <w:szCs w:val="24"/>
              </w:rPr>
              <w:t xml:space="preserve"> Disclosure Control (SDC) to all tabular and statistical outputs and the </w:t>
            </w:r>
            <w:r w:rsidR="00D85675">
              <w:rPr>
                <w:rFonts w:ascii="Lato" w:hAnsi="Lato" w:cs="Times New Roman"/>
                <w:sz w:val="24"/>
                <w:szCs w:val="24"/>
              </w:rPr>
              <w:t>NCRI</w:t>
            </w:r>
            <w:r w:rsidRPr="009F467D">
              <w:rPr>
                <w:rFonts w:ascii="Lato" w:hAnsi="Lato" w:cs="Times New Roman"/>
                <w:sz w:val="24"/>
                <w:szCs w:val="24"/>
              </w:rPr>
              <w:t xml:space="preserve"> </w:t>
            </w:r>
            <w:r w:rsidR="00FD569A" w:rsidRPr="00C8725C">
              <w:rPr>
                <w:rFonts w:ascii="Lato" w:hAnsi="Lato" w:cs="Times New Roman"/>
                <w:sz w:val="24"/>
                <w:szCs w:val="24"/>
              </w:rPr>
              <w:t>shall</w:t>
            </w:r>
            <w:r w:rsidRPr="009F467D">
              <w:rPr>
                <w:rFonts w:ascii="Lato" w:hAnsi="Lato" w:cs="Times New Roman"/>
                <w:sz w:val="24"/>
                <w:szCs w:val="24"/>
              </w:rPr>
              <w:t xml:space="preserve"> not publish data fields with values less than five. The </w:t>
            </w:r>
            <w:r w:rsidR="00D85675">
              <w:rPr>
                <w:rFonts w:ascii="Lato" w:hAnsi="Lato" w:cs="Times New Roman"/>
                <w:sz w:val="24"/>
                <w:szCs w:val="24"/>
              </w:rPr>
              <w:t>NCRI</w:t>
            </w:r>
            <w:r w:rsidRPr="009F467D">
              <w:rPr>
                <w:rFonts w:ascii="Lato" w:hAnsi="Lato" w:cs="Times New Roman"/>
                <w:sz w:val="24"/>
                <w:szCs w:val="24"/>
              </w:rPr>
              <w:t xml:space="preserve"> shall also consult with the CSO, through the </w:t>
            </w:r>
            <w:r w:rsidR="00EF0007">
              <w:rPr>
                <w:rFonts w:ascii="Lato" w:hAnsi="Lato" w:cs="Times New Roman"/>
                <w:sz w:val="24"/>
                <w:szCs w:val="24"/>
              </w:rPr>
              <w:t>Joint Liaison Group</w:t>
            </w:r>
            <w:r w:rsidRPr="009F467D">
              <w:rPr>
                <w:rFonts w:ascii="Lato" w:hAnsi="Lato" w:cs="Times New Roman"/>
                <w:sz w:val="24"/>
                <w:szCs w:val="24"/>
              </w:rPr>
              <w:t>, for the purposes of ensuring that any additional SDC requirements are applied to all outputs.</w:t>
            </w:r>
          </w:p>
        </w:tc>
      </w:tr>
      <w:tr w:rsidR="00CA7A8B" w:rsidRPr="00CA7A8B" w14:paraId="5889612E" w14:textId="77777777" w:rsidTr="007B4221">
        <w:tc>
          <w:tcPr>
            <w:tcW w:w="875" w:type="dxa"/>
          </w:tcPr>
          <w:p w14:paraId="55459317" w14:textId="77777777" w:rsidR="00CA7A8B" w:rsidRPr="00CA7A8B" w:rsidRDefault="00974B29" w:rsidP="00C9495E">
            <w:pPr>
              <w:rPr>
                <w:rFonts w:ascii="Lato" w:hAnsi="Lato" w:cs="Times New Roman"/>
                <w:sz w:val="24"/>
                <w:szCs w:val="24"/>
              </w:rPr>
            </w:pPr>
            <w:r>
              <w:rPr>
                <w:rFonts w:ascii="Lato" w:hAnsi="Lato" w:cs="Times New Roman"/>
                <w:sz w:val="24"/>
                <w:szCs w:val="24"/>
              </w:rPr>
              <w:t>5</w:t>
            </w:r>
            <w:r w:rsidR="00FC09FF">
              <w:rPr>
                <w:rFonts w:ascii="Lato" w:hAnsi="Lato" w:cs="Times New Roman"/>
                <w:sz w:val="24"/>
                <w:szCs w:val="24"/>
              </w:rPr>
              <w:t>.</w:t>
            </w:r>
            <w:r w:rsidR="00C9495E">
              <w:rPr>
                <w:rFonts w:ascii="Lato" w:hAnsi="Lato" w:cs="Times New Roman"/>
                <w:sz w:val="24"/>
                <w:szCs w:val="24"/>
              </w:rPr>
              <w:t>4</w:t>
            </w:r>
          </w:p>
        </w:tc>
        <w:tc>
          <w:tcPr>
            <w:tcW w:w="8192" w:type="dxa"/>
          </w:tcPr>
          <w:p w14:paraId="3AB34FC7" w14:textId="4DC22933" w:rsidR="00656854" w:rsidRDefault="00656854" w:rsidP="00656854">
            <w:pPr>
              <w:spacing w:after="240"/>
              <w:jc w:val="both"/>
              <w:rPr>
                <w:rFonts w:ascii="Lato" w:hAnsi="Lato" w:cs="Times New Roman"/>
                <w:sz w:val="24"/>
                <w:szCs w:val="24"/>
              </w:rPr>
            </w:pPr>
            <w:r w:rsidRPr="009F467D">
              <w:rPr>
                <w:rFonts w:ascii="Lato" w:hAnsi="Lato" w:cs="Times New Roman"/>
                <w:sz w:val="24"/>
                <w:szCs w:val="24"/>
              </w:rPr>
              <w:t xml:space="preserve">The </w:t>
            </w:r>
            <w:r>
              <w:rPr>
                <w:rFonts w:ascii="Lato" w:hAnsi="Lato" w:cs="Times New Roman"/>
                <w:sz w:val="24"/>
                <w:szCs w:val="24"/>
              </w:rPr>
              <w:t xml:space="preserve">NCRI </w:t>
            </w:r>
            <w:r w:rsidRPr="009F467D">
              <w:rPr>
                <w:rFonts w:ascii="Lato" w:hAnsi="Lato" w:cs="Times New Roman"/>
                <w:sz w:val="24"/>
                <w:szCs w:val="24"/>
              </w:rPr>
              <w:t xml:space="preserve">shall not provide CSO microdata </w:t>
            </w:r>
            <w:r>
              <w:rPr>
                <w:rFonts w:ascii="Lato" w:hAnsi="Lato" w:cs="Times New Roman"/>
                <w:sz w:val="24"/>
                <w:szCs w:val="24"/>
              </w:rPr>
              <w:t xml:space="preserve">to any third parties and any such requests for access to this data must be referred to the CSO. </w:t>
            </w:r>
          </w:p>
          <w:p w14:paraId="79ACCD3D" w14:textId="21D0574A" w:rsidR="005E770F" w:rsidRDefault="005E770F" w:rsidP="00656854">
            <w:pPr>
              <w:spacing w:after="240"/>
              <w:jc w:val="both"/>
              <w:rPr>
                <w:rFonts w:ascii="Lato" w:hAnsi="Lato" w:cs="Times New Roman"/>
                <w:sz w:val="24"/>
                <w:szCs w:val="24"/>
              </w:rPr>
            </w:pPr>
            <w:r w:rsidRPr="003703D5">
              <w:rPr>
                <w:rFonts w:ascii="Lato" w:hAnsi="Lato" w:cs="Times New Roman"/>
                <w:sz w:val="24"/>
                <w:szCs w:val="24"/>
              </w:rPr>
              <w:t>If information on cause of death for individual-level but non-identifiable patients already in the NCRI database is sought by researchers, the requester must obtain permission from the CSO before the NCRI can provide such information.</w:t>
            </w:r>
          </w:p>
          <w:p w14:paraId="25B20D41" w14:textId="77777777" w:rsidR="00656854" w:rsidRDefault="00656854" w:rsidP="00B76B7A">
            <w:pPr>
              <w:spacing w:after="240"/>
              <w:jc w:val="both"/>
              <w:rPr>
                <w:rFonts w:ascii="Lato" w:hAnsi="Lato" w:cs="Times New Roman"/>
                <w:sz w:val="24"/>
                <w:szCs w:val="24"/>
              </w:rPr>
            </w:pPr>
          </w:p>
          <w:p w14:paraId="6928AD33" w14:textId="7471215F" w:rsidR="00C8725C" w:rsidRPr="00CA7A8B" w:rsidRDefault="00C8725C" w:rsidP="00B76B7A">
            <w:pPr>
              <w:spacing w:after="240"/>
              <w:jc w:val="both"/>
              <w:rPr>
                <w:rFonts w:ascii="Lato" w:hAnsi="Lato" w:cs="Times New Roman"/>
                <w:sz w:val="24"/>
                <w:szCs w:val="24"/>
              </w:rPr>
            </w:pPr>
          </w:p>
        </w:tc>
      </w:tr>
    </w:tbl>
    <w:p w14:paraId="7CE31BEB" w14:textId="00C785C6" w:rsidR="0060435B" w:rsidRPr="002E58C7" w:rsidRDefault="0060435B">
      <w:pPr>
        <w:rPr>
          <w:rFonts w:ascii="Lato" w:hAnsi="Lato"/>
          <w:b/>
          <w:sz w:val="24"/>
          <w:szCs w:val="24"/>
        </w:rPr>
      </w:pPr>
      <w:r w:rsidRPr="002E58C7">
        <w:rPr>
          <w:rFonts w:ascii="Lato" w:hAnsi="Lato"/>
          <w:b/>
          <w:sz w:val="24"/>
          <w:szCs w:val="24"/>
        </w:rPr>
        <w:t xml:space="preserve">6. </w:t>
      </w:r>
      <w:r w:rsidR="002E58C7" w:rsidRPr="002E58C7">
        <w:rPr>
          <w:rFonts w:ascii="Lato" w:hAnsi="Lato"/>
          <w:b/>
          <w:sz w:val="24"/>
          <w:szCs w:val="24"/>
        </w:rPr>
        <w:t>Data access and r</w:t>
      </w:r>
      <w:r w:rsidRPr="002E58C7">
        <w:rPr>
          <w:rFonts w:ascii="Lato" w:hAnsi="Lato"/>
          <w:b/>
          <w:sz w:val="24"/>
          <w:szCs w:val="24"/>
        </w:rPr>
        <w:t xml:space="preserve">esponsibilities </w:t>
      </w:r>
      <w:r w:rsidR="002E58C7">
        <w:rPr>
          <w:rFonts w:ascii="Lato" w:hAnsi="Lato"/>
          <w:b/>
          <w:sz w:val="24"/>
          <w:szCs w:val="24"/>
        </w:rPr>
        <w:t xml:space="preserve">of </w:t>
      </w:r>
      <w:r w:rsidR="00D85675">
        <w:rPr>
          <w:rFonts w:ascii="Lato" w:hAnsi="Lato"/>
          <w:b/>
          <w:sz w:val="24"/>
          <w:szCs w:val="24"/>
        </w:rPr>
        <w:t>the NCRI</w:t>
      </w:r>
      <w:r w:rsidR="002E58C7">
        <w:rPr>
          <w:rFonts w:ascii="Lato" w:hAnsi="Lato"/>
          <w:b/>
          <w:sz w:val="24"/>
          <w:szCs w:val="24"/>
        </w:rPr>
        <w:t xml:space="preserve"> </w:t>
      </w:r>
      <w:r w:rsidRPr="002E58C7">
        <w:rPr>
          <w:rFonts w:ascii="Lato" w:hAnsi="Lato"/>
          <w:b/>
          <w:sz w:val="24"/>
          <w:szCs w:val="24"/>
        </w:rPr>
        <w:t xml:space="preserve">in relation to </w:t>
      </w:r>
      <w:r w:rsidR="00F95A6F" w:rsidRPr="002E58C7">
        <w:rPr>
          <w:rFonts w:ascii="Lato" w:hAnsi="Lato"/>
          <w:b/>
          <w:sz w:val="24"/>
          <w:szCs w:val="24"/>
        </w:rPr>
        <w:t xml:space="preserve">access </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8192"/>
      </w:tblGrid>
      <w:tr w:rsidR="0060435B" w:rsidRPr="00CA7A8B" w14:paraId="2C3B883A" w14:textId="77777777" w:rsidTr="004B3933">
        <w:tc>
          <w:tcPr>
            <w:tcW w:w="875" w:type="dxa"/>
          </w:tcPr>
          <w:p w14:paraId="2FB3047A" w14:textId="77777777" w:rsidR="0060435B" w:rsidRPr="00FB3A11" w:rsidRDefault="0060435B" w:rsidP="00CA7A8B">
            <w:pPr>
              <w:rPr>
                <w:rFonts w:ascii="Lato" w:hAnsi="Lato" w:cs="Times New Roman"/>
                <w:sz w:val="24"/>
                <w:szCs w:val="24"/>
              </w:rPr>
            </w:pPr>
            <w:r w:rsidRPr="00FB3A11">
              <w:rPr>
                <w:rFonts w:ascii="Lato" w:hAnsi="Lato" w:cs="Times New Roman"/>
                <w:sz w:val="24"/>
                <w:szCs w:val="24"/>
              </w:rPr>
              <w:t>6.1</w:t>
            </w:r>
          </w:p>
        </w:tc>
        <w:tc>
          <w:tcPr>
            <w:tcW w:w="8192" w:type="dxa"/>
          </w:tcPr>
          <w:p w14:paraId="01BF8AC6" w14:textId="3B7B34B9" w:rsidR="0060435B" w:rsidRPr="00FB3A11" w:rsidRDefault="002002F2" w:rsidP="002E58C7">
            <w:pPr>
              <w:spacing w:after="240"/>
              <w:jc w:val="both"/>
              <w:rPr>
                <w:rFonts w:ascii="Lato" w:hAnsi="Lato" w:cs="Times New Roman"/>
                <w:sz w:val="24"/>
                <w:szCs w:val="24"/>
              </w:rPr>
            </w:pPr>
            <w:r w:rsidRPr="00FB3A11">
              <w:rPr>
                <w:rFonts w:ascii="Lato" w:hAnsi="Lato" w:cs="Times New Roman"/>
                <w:sz w:val="24"/>
                <w:szCs w:val="24"/>
              </w:rPr>
              <w:t xml:space="preserve">Mortality data, as </w:t>
            </w:r>
            <w:r>
              <w:rPr>
                <w:rFonts w:ascii="Lato" w:hAnsi="Lato" w:cs="Times New Roman"/>
                <w:sz w:val="24"/>
                <w:szCs w:val="24"/>
              </w:rPr>
              <w:t>per the detail and frequency</w:t>
            </w:r>
            <w:r w:rsidRPr="00FB3A11">
              <w:rPr>
                <w:rFonts w:ascii="Lato" w:hAnsi="Lato" w:cs="Times New Roman"/>
                <w:sz w:val="24"/>
                <w:szCs w:val="24"/>
              </w:rPr>
              <w:t xml:space="preserve"> in Appendix I, shall be made available by the CSO to </w:t>
            </w:r>
            <w:r w:rsidR="00D85675">
              <w:rPr>
                <w:rFonts w:ascii="Lato" w:hAnsi="Lato" w:cs="Times New Roman"/>
                <w:sz w:val="24"/>
                <w:szCs w:val="24"/>
              </w:rPr>
              <w:t>the NCRI</w:t>
            </w:r>
            <w:r w:rsidRPr="00FB3A11">
              <w:rPr>
                <w:rFonts w:ascii="Lato" w:hAnsi="Lato" w:cs="Times New Roman"/>
                <w:sz w:val="24"/>
                <w:szCs w:val="24"/>
              </w:rPr>
              <w:t>.</w:t>
            </w:r>
            <w:r>
              <w:rPr>
                <w:rFonts w:ascii="Lato" w:hAnsi="Lato" w:cs="Times New Roman"/>
                <w:sz w:val="24"/>
                <w:szCs w:val="24"/>
              </w:rPr>
              <w:t xml:space="preserve"> </w:t>
            </w:r>
            <w:r w:rsidR="002E58C7" w:rsidRPr="00FB3A11">
              <w:rPr>
                <w:rFonts w:ascii="Lato" w:hAnsi="Lato" w:cs="Times New Roman"/>
                <w:sz w:val="24"/>
                <w:szCs w:val="24"/>
                <w:lang w:val="en-GB"/>
              </w:rPr>
              <w:t xml:space="preserve">Changes to the frequency of data being made available </w:t>
            </w:r>
            <w:r w:rsidR="00FD569A" w:rsidRPr="00FB3A11">
              <w:rPr>
                <w:rFonts w:ascii="Lato" w:hAnsi="Lato" w:cs="Times New Roman"/>
                <w:sz w:val="24"/>
                <w:szCs w:val="24"/>
                <w:lang w:val="en-GB"/>
              </w:rPr>
              <w:t>shall</w:t>
            </w:r>
            <w:r w:rsidR="002E58C7" w:rsidRPr="00FB3A11">
              <w:rPr>
                <w:rFonts w:ascii="Lato" w:hAnsi="Lato" w:cs="Times New Roman"/>
                <w:sz w:val="24"/>
                <w:szCs w:val="24"/>
                <w:lang w:val="en-GB"/>
              </w:rPr>
              <w:t xml:space="preserve"> be discussed and agreed at the </w:t>
            </w:r>
            <w:r w:rsidR="00EF0007">
              <w:rPr>
                <w:rFonts w:ascii="Lato" w:hAnsi="Lato" w:cs="Times New Roman"/>
                <w:sz w:val="24"/>
                <w:szCs w:val="24"/>
                <w:lang w:val="en-GB"/>
              </w:rPr>
              <w:t xml:space="preserve">Joint </w:t>
            </w:r>
            <w:r w:rsidR="002E58C7" w:rsidRPr="00FB3A11">
              <w:rPr>
                <w:rFonts w:ascii="Lato" w:hAnsi="Lato" w:cs="Times New Roman"/>
                <w:sz w:val="24"/>
                <w:szCs w:val="24"/>
                <w:lang w:val="en-GB"/>
              </w:rPr>
              <w:t>Liaison Group</w:t>
            </w:r>
            <w:r w:rsidR="001119CD" w:rsidRPr="00FB3A11">
              <w:rPr>
                <w:rFonts w:ascii="Lato" w:hAnsi="Lato" w:cs="Times New Roman"/>
                <w:sz w:val="24"/>
                <w:szCs w:val="24"/>
                <w:lang w:val="en-GB"/>
              </w:rPr>
              <w:t xml:space="preserve"> (Section 8 below)</w:t>
            </w:r>
            <w:r w:rsidR="002E58C7" w:rsidRPr="00FB3A11">
              <w:rPr>
                <w:rFonts w:ascii="Lato" w:hAnsi="Lato" w:cs="Times New Roman"/>
                <w:sz w:val="24"/>
                <w:szCs w:val="24"/>
                <w:lang w:val="en-GB"/>
              </w:rPr>
              <w:t>.</w:t>
            </w:r>
          </w:p>
        </w:tc>
      </w:tr>
      <w:tr w:rsidR="0060435B" w:rsidRPr="00C46647" w14:paraId="68BAFD61" w14:textId="77777777" w:rsidTr="0060435B">
        <w:tc>
          <w:tcPr>
            <w:tcW w:w="875" w:type="dxa"/>
          </w:tcPr>
          <w:p w14:paraId="02E5D8B1" w14:textId="77777777" w:rsidR="0060435B" w:rsidRDefault="0060435B" w:rsidP="0060435B">
            <w:pPr>
              <w:rPr>
                <w:rFonts w:ascii="Lato" w:hAnsi="Lato" w:cs="Times New Roman"/>
                <w:sz w:val="24"/>
                <w:szCs w:val="24"/>
              </w:rPr>
            </w:pPr>
            <w:r>
              <w:rPr>
                <w:rFonts w:ascii="Lato" w:hAnsi="Lato" w:cs="Times New Roman"/>
                <w:sz w:val="24"/>
                <w:szCs w:val="24"/>
              </w:rPr>
              <w:t>6.2</w:t>
            </w:r>
          </w:p>
        </w:tc>
        <w:tc>
          <w:tcPr>
            <w:tcW w:w="8192" w:type="dxa"/>
          </w:tcPr>
          <w:p w14:paraId="46B6AA95" w14:textId="1CA16AAE" w:rsidR="0060435B" w:rsidRPr="00361A64" w:rsidRDefault="002E58C7" w:rsidP="00F05086">
            <w:pPr>
              <w:spacing w:after="240"/>
              <w:jc w:val="both"/>
              <w:rPr>
                <w:rFonts w:ascii="Lato" w:hAnsi="Lato" w:cs="Times New Roman"/>
                <w:sz w:val="24"/>
                <w:szCs w:val="24"/>
              </w:rPr>
            </w:pPr>
            <w:r w:rsidRPr="00CA7A8B">
              <w:rPr>
                <w:rFonts w:ascii="Lato" w:hAnsi="Lato" w:cs="Times New Roman"/>
                <w:sz w:val="24"/>
                <w:szCs w:val="24"/>
              </w:rPr>
              <w:t xml:space="preserve">The </w:t>
            </w:r>
            <w:r>
              <w:rPr>
                <w:rFonts w:ascii="Lato" w:hAnsi="Lato" w:cs="Times New Roman"/>
                <w:sz w:val="24"/>
                <w:szCs w:val="24"/>
              </w:rPr>
              <w:t>data shall be provided by</w:t>
            </w:r>
            <w:r w:rsidRPr="00CA7A8B">
              <w:rPr>
                <w:rFonts w:ascii="Lato" w:hAnsi="Lato" w:cs="Times New Roman"/>
                <w:sz w:val="24"/>
                <w:szCs w:val="24"/>
              </w:rPr>
              <w:t xml:space="preserve"> CSO </w:t>
            </w:r>
            <w:r>
              <w:rPr>
                <w:rFonts w:ascii="Lato" w:hAnsi="Lato" w:cs="Times New Roman"/>
                <w:sz w:val="24"/>
                <w:szCs w:val="24"/>
              </w:rPr>
              <w:t>in an agreed format</w:t>
            </w:r>
            <w:r w:rsidRPr="00CA7A8B">
              <w:rPr>
                <w:rFonts w:ascii="Lato" w:hAnsi="Lato" w:cs="Times New Roman"/>
                <w:sz w:val="24"/>
                <w:szCs w:val="24"/>
              </w:rPr>
              <w:t>.</w:t>
            </w:r>
          </w:p>
        </w:tc>
      </w:tr>
      <w:tr w:rsidR="0060435B" w:rsidRPr="00CA7A8B" w14:paraId="770A8F63" w14:textId="77777777" w:rsidTr="0060435B">
        <w:tc>
          <w:tcPr>
            <w:tcW w:w="875" w:type="dxa"/>
          </w:tcPr>
          <w:p w14:paraId="2979C578" w14:textId="2583FB44" w:rsidR="0060435B" w:rsidRDefault="0060435B" w:rsidP="0060435B">
            <w:pPr>
              <w:rPr>
                <w:rFonts w:ascii="Lato" w:hAnsi="Lato" w:cs="Times New Roman"/>
                <w:sz w:val="24"/>
                <w:szCs w:val="24"/>
              </w:rPr>
            </w:pPr>
            <w:r>
              <w:rPr>
                <w:rFonts w:ascii="Lato" w:hAnsi="Lato" w:cs="Times New Roman"/>
                <w:sz w:val="24"/>
                <w:szCs w:val="24"/>
              </w:rPr>
              <w:t>6.</w:t>
            </w:r>
            <w:r w:rsidR="00C46647">
              <w:rPr>
                <w:rFonts w:ascii="Lato" w:hAnsi="Lato" w:cs="Times New Roman"/>
                <w:sz w:val="24"/>
                <w:szCs w:val="24"/>
              </w:rPr>
              <w:t>3</w:t>
            </w:r>
          </w:p>
        </w:tc>
        <w:tc>
          <w:tcPr>
            <w:tcW w:w="8192" w:type="dxa"/>
          </w:tcPr>
          <w:p w14:paraId="3F994C22" w14:textId="51F09886" w:rsidR="0060435B" w:rsidRPr="00CA7A8B" w:rsidRDefault="002E58C7" w:rsidP="00F05086">
            <w:pPr>
              <w:spacing w:after="240"/>
              <w:jc w:val="both"/>
              <w:rPr>
                <w:rFonts w:ascii="Lato" w:hAnsi="Lato" w:cs="Times New Roman"/>
                <w:sz w:val="24"/>
                <w:szCs w:val="24"/>
              </w:rPr>
            </w:pPr>
            <w:r>
              <w:rPr>
                <w:rFonts w:ascii="Lato" w:hAnsi="Lato" w:cs="Times New Roman"/>
                <w:sz w:val="24"/>
                <w:szCs w:val="24"/>
              </w:rPr>
              <w:t>Metadata and other relevant documentation shall be provided for the mortality data being provided.</w:t>
            </w:r>
          </w:p>
        </w:tc>
      </w:tr>
      <w:tr w:rsidR="002E58C7" w:rsidRPr="00CA7A8B" w14:paraId="32023A33" w14:textId="77777777" w:rsidTr="0060435B">
        <w:tc>
          <w:tcPr>
            <w:tcW w:w="875" w:type="dxa"/>
          </w:tcPr>
          <w:p w14:paraId="1CDB5ACE" w14:textId="7766CA5C" w:rsidR="002E58C7" w:rsidRDefault="002E58C7" w:rsidP="0060435B">
            <w:pPr>
              <w:rPr>
                <w:rFonts w:ascii="Lato" w:hAnsi="Lato" w:cs="Times New Roman"/>
                <w:sz w:val="24"/>
                <w:szCs w:val="24"/>
              </w:rPr>
            </w:pPr>
            <w:r>
              <w:rPr>
                <w:rFonts w:ascii="Lato" w:hAnsi="Lato" w:cs="Times New Roman"/>
                <w:sz w:val="24"/>
                <w:szCs w:val="24"/>
              </w:rPr>
              <w:t>6.4</w:t>
            </w:r>
          </w:p>
        </w:tc>
        <w:tc>
          <w:tcPr>
            <w:tcW w:w="8192" w:type="dxa"/>
          </w:tcPr>
          <w:p w14:paraId="26374942" w14:textId="1C33E80B" w:rsidR="002E58C7" w:rsidRPr="00CA7A8B" w:rsidRDefault="002E58C7" w:rsidP="00F05086">
            <w:pPr>
              <w:spacing w:after="240"/>
              <w:jc w:val="both"/>
              <w:rPr>
                <w:rFonts w:ascii="Lato" w:hAnsi="Lato" w:cs="Times New Roman"/>
                <w:sz w:val="24"/>
                <w:szCs w:val="24"/>
              </w:rPr>
            </w:pPr>
            <w:r>
              <w:rPr>
                <w:rFonts w:ascii="Lato" w:hAnsi="Lato" w:cs="Times New Roman"/>
                <w:sz w:val="24"/>
                <w:szCs w:val="24"/>
                <w:lang w:val="en-GB"/>
              </w:rPr>
              <w:t xml:space="preserve">System Access, On-Site Appointments, IT Security and Access to the microdata must adhere to these given policies which are in force as part of the general CSO </w:t>
            </w:r>
            <w:r w:rsidR="00D77D64">
              <w:rPr>
                <w:rFonts w:ascii="Lato" w:hAnsi="Lato" w:cs="Times New Roman"/>
                <w:sz w:val="24"/>
                <w:szCs w:val="24"/>
                <w:lang w:val="en-GB"/>
              </w:rPr>
              <w:t xml:space="preserve">RMF </w:t>
            </w:r>
            <w:r>
              <w:rPr>
                <w:rFonts w:ascii="Lato" w:hAnsi="Lato" w:cs="Times New Roman"/>
                <w:sz w:val="24"/>
                <w:szCs w:val="24"/>
                <w:lang w:val="en-GB"/>
              </w:rPr>
              <w:t>access</w:t>
            </w:r>
            <w:r>
              <w:rPr>
                <w:rStyle w:val="FootnoteReference"/>
                <w:rFonts w:ascii="Lato" w:hAnsi="Lato" w:cs="Times New Roman"/>
                <w:sz w:val="24"/>
                <w:szCs w:val="24"/>
                <w:lang w:val="en-GB"/>
              </w:rPr>
              <w:footnoteReference w:id="2"/>
            </w:r>
          </w:p>
        </w:tc>
      </w:tr>
      <w:tr w:rsidR="00D77D64" w:rsidRPr="00CA7A8B" w14:paraId="7E6F41CE" w14:textId="77777777" w:rsidTr="0060435B">
        <w:tc>
          <w:tcPr>
            <w:tcW w:w="875" w:type="dxa"/>
          </w:tcPr>
          <w:p w14:paraId="42B1B6BF" w14:textId="3D1CB2A0" w:rsidR="00D77D64" w:rsidRDefault="00D77D64" w:rsidP="0060435B">
            <w:pPr>
              <w:rPr>
                <w:rFonts w:ascii="Lato" w:hAnsi="Lato" w:cs="Times New Roman"/>
                <w:sz w:val="24"/>
                <w:szCs w:val="24"/>
              </w:rPr>
            </w:pPr>
            <w:r>
              <w:rPr>
                <w:rFonts w:ascii="Lato" w:hAnsi="Lato" w:cs="Times New Roman"/>
                <w:sz w:val="24"/>
                <w:szCs w:val="24"/>
              </w:rPr>
              <w:t>6.5</w:t>
            </w:r>
          </w:p>
        </w:tc>
        <w:tc>
          <w:tcPr>
            <w:tcW w:w="8192" w:type="dxa"/>
          </w:tcPr>
          <w:p w14:paraId="36BCA769" w14:textId="0C973FC5" w:rsidR="00D77D64" w:rsidRDefault="00D77D64" w:rsidP="00F05086">
            <w:pPr>
              <w:spacing w:after="240"/>
              <w:jc w:val="both"/>
              <w:rPr>
                <w:rFonts w:ascii="Lato" w:hAnsi="Lato" w:cs="Times New Roman"/>
                <w:sz w:val="24"/>
                <w:szCs w:val="24"/>
                <w:lang w:val="en-GB"/>
              </w:rPr>
            </w:pPr>
            <w:r>
              <w:rPr>
                <w:rFonts w:ascii="Lato" w:hAnsi="Lato" w:cs="Times New Roman"/>
                <w:sz w:val="24"/>
                <w:szCs w:val="24"/>
                <w:lang w:val="en-GB"/>
              </w:rPr>
              <w:t>Only the personnel named in the annual RMF application may access the microdata and all processes and procedures governing access to CSO RMF data must be fully adhered to.</w:t>
            </w:r>
          </w:p>
        </w:tc>
      </w:tr>
    </w:tbl>
    <w:p w14:paraId="51671A03" w14:textId="77777777" w:rsidR="00E30B0F" w:rsidRDefault="00E30B0F" w:rsidP="00892367">
      <w:pPr>
        <w:rPr>
          <w:rFonts w:ascii="Lato" w:hAnsi="Lato" w:cs="Times New Roman"/>
          <w:b/>
          <w:sz w:val="24"/>
          <w:szCs w:val="24"/>
        </w:rPr>
      </w:pPr>
    </w:p>
    <w:p w14:paraId="55980BF6" w14:textId="77777777" w:rsidR="00E30B0F" w:rsidRDefault="00E30B0F" w:rsidP="00892367">
      <w:pPr>
        <w:rPr>
          <w:rFonts w:ascii="Lato" w:hAnsi="Lato" w:cs="Times New Roman"/>
          <w:b/>
          <w:sz w:val="24"/>
          <w:szCs w:val="24"/>
        </w:rPr>
      </w:pPr>
    </w:p>
    <w:p w14:paraId="641ECD2A" w14:textId="7B5DB93B" w:rsidR="0099141C" w:rsidRPr="00CA7A8B" w:rsidRDefault="004B3933" w:rsidP="00892367">
      <w:pPr>
        <w:rPr>
          <w:rFonts w:ascii="Lato" w:hAnsi="Lato" w:cs="Times New Roman"/>
          <w:sz w:val="24"/>
          <w:szCs w:val="24"/>
        </w:rPr>
      </w:pPr>
      <w:r>
        <w:rPr>
          <w:rFonts w:ascii="Lato" w:hAnsi="Lato" w:cs="Times New Roman"/>
          <w:b/>
          <w:sz w:val="24"/>
          <w:szCs w:val="24"/>
        </w:rPr>
        <w:lastRenderedPageBreak/>
        <w:t>7</w:t>
      </w:r>
      <w:r w:rsidR="009A1F12">
        <w:rPr>
          <w:rFonts w:ascii="Lato" w:hAnsi="Lato" w:cs="Times New Roman"/>
          <w:b/>
          <w:sz w:val="24"/>
          <w:szCs w:val="24"/>
        </w:rPr>
        <w:t xml:space="preserve">. Legal </w:t>
      </w:r>
      <w:r w:rsidR="00885141">
        <w:rPr>
          <w:rFonts w:ascii="Lato" w:hAnsi="Lato" w:cs="Times New Roman"/>
          <w:b/>
          <w:sz w:val="24"/>
          <w:szCs w:val="24"/>
        </w:rPr>
        <w:t>background</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8382"/>
      </w:tblGrid>
      <w:tr w:rsidR="00CA7A8B" w:rsidRPr="00CA7A8B" w14:paraId="560EA938" w14:textId="77777777" w:rsidTr="00425A24">
        <w:tc>
          <w:tcPr>
            <w:tcW w:w="685" w:type="dxa"/>
          </w:tcPr>
          <w:p w14:paraId="0CB1BC72" w14:textId="42A0210E" w:rsidR="00CA7A8B" w:rsidRPr="00CA7A8B" w:rsidRDefault="004B3933" w:rsidP="00CA7A8B">
            <w:pPr>
              <w:rPr>
                <w:rFonts w:ascii="Lato" w:hAnsi="Lato" w:cs="Times New Roman"/>
                <w:sz w:val="24"/>
                <w:szCs w:val="24"/>
              </w:rPr>
            </w:pPr>
            <w:r>
              <w:rPr>
                <w:rFonts w:ascii="Lato" w:hAnsi="Lato" w:cs="Times New Roman"/>
                <w:sz w:val="24"/>
                <w:szCs w:val="24"/>
              </w:rPr>
              <w:t>7.</w:t>
            </w:r>
            <w:r w:rsidR="00E44770">
              <w:rPr>
                <w:rFonts w:ascii="Lato" w:hAnsi="Lato" w:cs="Times New Roman"/>
                <w:sz w:val="24"/>
                <w:szCs w:val="24"/>
              </w:rPr>
              <w:t>1</w:t>
            </w:r>
          </w:p>
        </w:tc>
        <w:tc>
          <w:tcPr>
            <w:tcW w:w="8382" w:type="dxa"/>
          </w:tcPr>
          <w:p w14:paraId="431D5B9C" w14:textId="2E64C5C4" w:rsidR="00F715B5" w:rsidRPr="002B315E" w:rsidRDefault="00F715B5" w:rsidP="00F715B5">
            <w:pPr>
              <w:spacing w:after="240"/>
              <w:jc w:val="both"/>
              <w:rPr>
                <w:rFonts w:ascii="Lato" w:hAnsi="Lato" w:cs="Times New Roman"/>
                <w:sz w:val="24"/>
                <w:szCs w:val="24"/>
              </w:rPr>
            </w:pPr>
            <w:r w:rsidRPr="002B315E">
              <w:rPr>
                <w:rFonts w:ascii="Lato" w:hAnsi="Lato" w:cs="Times New Roman"/>
                <w:sz w:val="24"/>
                <w:szCs w:val="24"/>
              </w:rPr>
              <w:t xml:space="preserve">This MOU is made in accordance with </w:t>
            </w:r>
            <w:r w:rsidR="007252AC">
              <w:rPr>
                <w:rFonts w:ascii="Lato" w:hAnsi="Lato" w:cs="Times New Roman"/>
                <w:sz w:val="24"/>
                <w:szCs w:val="24"/>
              </w:rPr>
              <w:t>S</w:t>
            </w:r>
            <w:r w:rsidRPr="002B315E">
              <w:rPr>
                <w:rFonts w:ascii="Lato" w:hAnsi="Lato" w:cs="Times New Roman"/>
                <w:sz w:val="24"/>
                <w:szCs w:val="24"/>
              </w:rPr>
              <w:t xml:space="preserve">ection 2 of the Vital Statistics and Births, Deaths and Marriages Registration Act 1952 (as amended by section 7 of the Births, Deaths and Marriages Registration Act 1972) </w:t>
            </w:r>
            <w:r>
              <w:rPr>
                <w:rFonts w:ascii="Lato" w:hAnsi="Lato" w:cs="Times New Roman"/>
                <w:sz w:val="24"/>
                <w:szCs w:val="24"/>
              </w:rPr>
              <w:t xml:space="preserve">which </w:t>
            </w:r>
            <w:r w:rsidRPr="002B315E">
              <w:rPr>
                <w:rFonts w:ascii="Lato" w:hAnsi="Lato" w:cs="Times New Roman"/>
                <w:sz w:val="24"/>
                <w:szCs w:val="24"/>
              </w:rPr>
              <w:t xml:space="preserve">remains in force, pending commencement of section 73 of the Civil Registration Act 2004 </w:t>
            </w:r>
            <w:r>
              <w:rPr>
                <w:rFonts w:ascii="Lato" w:hAnsi="Lato" w:cs="Times New Roman"/>
                <w:sz w:val="24"/>
                <w:szCs w:val="24"/>
              </w:rPr>
              <w:t xml:space="preserve">and </w:t>
            </w:r>
            <w:r w:rsidRPr="002B315E">
              <w:rPr>
                <w:rFonts w:ascii="Lato" w:hAnsi="Lato" w:cs="Times New Roman"/>
                <w:sz w:val="24"/>
                <w:szCs w:val="24"/>
              </w:rPr>
              <w:t>in accordance with Section 73.5 of the Civil Registration Act 2004 which specifies, in relation to the CSO, that:</w:t>
            </w:r>
          </w:p>
          <w:p w14:paraId="6A868FA4" w14:textId="77777777" w:rsidR="001D4E18" w:rsidRDefault="00F715B5" w:rsidP="001D4E18">
            <w:pPr>
              <w:spacing w:after="240"/>
              <w:jc w:val="both"/>
              <w:rPr>
                <w:rFonts w:ascii="Lato" w:hAnsi="Lato" w:cs="Times New Roman"/>
                <w:i/>
                <w:iCs/>
                <w:sz w:val="24"/>
                <w:szCs w:val="24"/>
              </w:rPr>
            </w:pPr>
            <w:r w:rsidRPr="00D1733F">
              <w:rPr>
                <w:rFonts w:ascii="Lato" w:hAnsi="Lato" w:cs="Times New Roman"/>
                <w:i/>
                <w:iCs/>
                <w:sz w:val="24"/>
                <w:szCs w:val="24"/>
              </w:rPr>
              <w:t>“Information referred to in subsection (4) may be disclosed to persons engaged in medical or social research or to medical officers of health boards if the Minister consents in writing to the disclosure and the disclosure complies with such conditions (if any) as are attached to the consent; and the Minister is hereby authorised to attach such conditions as he or she considers appropriate to a consent under this subsection”.</w:t>
            </w:r>
          </w:p>
          <w:p w14:paraId="544B57CB" w14:textId="3A4DD956" w:rsidR="006572A4" w:rsidRPr="003703D5" w:rsidRDefault="001D4E18" w:rsidP="003703D5">
            <w:pPr>
              <w:spacing w:after="240"/>
              <w:jc w:val="both"/>
              <w:rPr>
                <w:rFonts w:ascii="Lato" w:hAnsi="Lato" w:cs="Times New Roman"/>
                <w:sz w:val="24"/>
                <w:szCs w:val="24"/>
              </w:rPr>
            </w:pPr>
            <w:r>
              <w:rPr>
                <w:rFonts w:ascii="Lato" w:hAnsi="Lato" w:cs="Times New Roman"/>
                <w:sz w:val="24"/>
                <w:szCs w:val="24"/>
              </w:rPr>
              <w:t xml:space="preserve">7.2   </w:t>
            </w:r>
            <w:r w:rsidRPr="003703D5">
              <w:rPr>
                <w:rFonts w:ascii="Lato" w:hAnsi="Lato" w:cs="Times New Roman"/>
                <w:sz w:val="24"/>
                <w:szCs w:val="24"/>
                <w:lang w:val="en-GB"/>
              </w:rPr>
              <w:t>This MoU is made in accordance with the National Cancer Registry Board (Establishment) Order, 1991 which laid out the functions of the National Cancer Registry Board as follows:</w:t>
            </w:r>
          </w:p>
          <w:p w14:paraId="6C10FA9E" w14:textId="77777777" w:rsidR="006572A4" w:rsidRPr="003703D5" w:rsidRDefault="006572A4" w:rsidP="003703D5">
            <w:pPr>
              <w:pStyle w:val="ListParagraph"/>
              <w:numPr>
                <w:ilvl w:val="0"/>
                <w:numId w:val="38"/>
              </w:numPr>
              <w:rPr>
                <w:rFonts w:ascii="Lato" w:hAnsi="Lato"/>
                <w:sz w:val="24"/>
                <w:szCs w:val="24"/>
              </w:rPr>
            </w:pPr>
            <w:r w:rsidRPr="003703D5">
              <w:rPr>
                <w:rFonts w:ascii="Lato" w:hAnsi="Lato"/>
                <w:sz w:val="24"/>
                <w:szCs w:val="24"/>
              </w:rPr>
              <w:t>to identify, collect, classify, record, store and analyse information relating to the incidence and prevalence of cancer and related tumours in Ireland;</w:t>
            </w:r>
          </w:p>
          <w:p w14:paraId="626B6FB7" w14:textId="77777777" w:rsidR="006572A4" w:rsidRPr="003703D5" w:rsidRDefault="006572A4" w:rsidP="003703D5">
            <w:pPr>
              <w:pStyle w:val="ListParagraph"/>
              <w:numPr>
                <w:ilvl w:val="0"/>
                <w:numId w:val="38"/>
              </w:numPr>
              <w:rPr>
                <w:rFonts w:ascii="Lato" w:hAnsi="Lato"/>
                <w:sz w:val="24"/>
                <w:szCs w:val="24"/>
              </w:rPr>
            </w:pPr>
            <w:r w:rsidRPr="003703D5">
              <w:rPr>
                <w:rFonts w:ascii="Lato" w:hAnsi="Lato"/>
                <w:sz w:val="24"/>
                <w:szCs w:val="24"/>
              </w:rPr>
              <w:t>to collect, classify, record and store information in relation to each newly diagnosed individual cancer patient and in relation to each tumour which occurs;</w:t>
            </w:r>
          </w:p>
          <w:p w14:paraId="4EA9A41C" w14:textId="77777777" w:rsidR="006572A4" w:rsidRPr="003703D5" w:rsidRDefault="006572A4" w:rsidP="003703D5">
            <w:pPr>
              <w:pStyle w:val="ListParagraph"/>
              <w:numPr>
                <w:ilvl w:val="0"/>
                <w:numId w:val="38"/>
              </w:numPr>
              <w:rPr>
                <w:rFonts w:ascii="Lato" w:hAnsi="Lato"/>
                <w:sz w:val="24"/>
                <w:szCs w:val="24"/>
              </w:rPr>
            </w:pPr>
            <w:r w:rsidRPr="003703D5">
              <w:rPr>
                <w:rFonts w:ascii="Lato" w:hAnsi="Lato"/>
                <w:sz w:val="24"/>
                <w:szCs w:val="24"/>
              </w:rPr>
              <w:t>to promote and facilitate the use of the data thus collected in approved research projects and in the planning and management of services;</w:t>
            </w:r>
          </w:p>
          <w:p w14:paraId="5D099DD6" w14:textId="77777777" w:rsidR="006572A4" w:rsidRPr="003703D5" w:rsidRDefault="006572A4" w:rsidP="003703D5">
            <w:pPr>
              <w:pStyle w:val="ListParagraph"/>
              <w:numPr>
                <w:ilvl w:val="0"/>
                <w:numId w:val="38"/>
              </w:numPr>
              <w:rPr>
                <w:rFonts w:ascii="Lato" w:hAnsi="Lato"/>
                <w:sz w:val="24"/>
                <w:szCs w:val="24"/>
              </w:rPr>
            </w:pPr>
            <w:r w:rsidRPr="003703D5">
              <w:rPr>
                <w:rFonts w:ascii="Lato" w:hAnsi="Lato"/>
                <w:sz w:val="24"/>
                <w:szCs w:val="24"/>
              </w:rPr>
              <w:t>to publish an annual report based on the activities of the NCRI;</w:t>
            </w:r>
          </w:p>
          <w:p w14:paraId="54F90883" w14:textId="77777777" w:rsidR="006572A4" w:rsidRPr="003703D5" w:rsidRDefault="006572A4" w:rsidP="003703D5">
            <w:pPr>
              <w:pStyle w:val="ListParagraph"/>
              <w:numPr>
                <w:ilvl w:val="0"/>
                <w:numId w:val="38"/>
              </w:numPr>
              <w:rPr>
                <w:rFonts w:ascii="Lato" w:hAnsi="Lato"/>
                <w:sz w:val="24"/>
                <w:szCs w:val="24"/>
              </w:rPr>
            </w:pPr>
            <w:r w:rsidRPr="003703D5">
              <w:rPr>
                <w:rFonts w:ascii="Lato" w:hAnsi="Lato"/>
                <w:sz w:val="24"/>
                <w:szCs w:val="24"/>
              </w:rPr>
              <w:t>to furnish advice, information and assistance in relation to any aspect of such service to the Minister.</w:t>
            </w:r>
          </w:p>
          <w:p w14:paraId="5F6463FA" w14:textId="77777777" w:rsidR="006572A4" w:rsidRPr="003703D5" w:rsidRDefault="006572A4" w:rsidP="003703D5">
            <w:pPr>
              <w:pStyle w:val="1CRIFTITLE"/>
              <w:numPr>
                <w:ilvl w:val="0"/>
                <w:numId w:val="0"/>
              </w:numPr>
              <w:ind w:left="360"/>
            </w:pPr>
          </w:p>
          <w:p w14:paraId="19972261" w14:textId="694E824A" w:rsidR="00F715B5" w:rsidRPr="00CA7A8B" w:rsidRDefault="00F715B5" w:rsidP="00F715B5">
            <w:pPr>
              <w:spacing w:after="240"/>
              <w:jc w:val="both"/>
              <w:rPr>
                <w:rFonts w:ascii="Lato" w:hAnsi="Lato" w:cs="Times New Roman"/>
                <w:sz w:val="24"/>
                <w:szCs w:val="24"/>
              </w:rPr>
            </w:pPr>
          </w:p>
        </w:tc>
      </w:tr>
      <w:tr w:rsidR="001D4E18" w:rsidRPr="00CA7A8B" w14:paraId="01B729EC" w14:textId="77777777" w:rsidTr="00425A24">
        <w:tc>
          <w:tcPr>
            <w:tcW w:w="685" w:type="dxa"/>
          </w:tcPr>
          <w:p w14:paraId="7280BCAF" w14:textId="77777777" w:rsidR="001D4E18" w:rsidRDefault="001D4E18" w:rsidP="00CA7A8B">
            <w:pPr>
              <w:rPr>
                <w:rFonts w:ascii="Lato" w:hAnsi="Lato" w:cs="Times New Roman"/>
                <w:sz w:val="24"/>
                <w:szCs w:val="24"/>
              </w:rPr>
            </w:pPr>
          </w:p>
        </w:tc>
        <w:tc>
          <w:tcPr>
            <w:tcW w:w="8382" w:type="dxa"/>
          </w:tcPr>
          <w:p w14:paraId="4FD38C38" w14:textId="77777777" w:rsidR="001D4E18" w:rsidRPr="002B315E" w:rsidRDefault="001D4E18" w:rsidP="00F715B5">
            <w:pPr>
              <w:spacing w:after="240"/>
              <w:jc w:val="both"/>
              <w:rPr>
                <w:rFonts w:ascii="Lato" w:hAnsi="Lato" w:cs="Times New Roman"/>
                <w:sz w:val="24"/>
                <w:szCs w:val="24"/>
              </w:rPr>
            </w:pPr>
          </w:p>
        </w:tc>
      </w:tr>
      <w:tr w:rsidR="001D4E18" w:rsidRPr="00CA7A8B" w14:paraId="1C20DD05" w14:textId="77777777" w:rsidTr="00425A24">
        <w:tc>
          <w:tcPr>
            <w:tcW w:w="685" w:type="dxa"/>
          </w:tcPr>
          <w:p w14:paraId="234500A2" w14:textId="77777777" w:rsidR="001D4E18" w:rsidRDefault="001D4E18" w:rsidP="00CA7A8B">
            <w:pPr>
              <w:rPr>
                <w:rFonts w:ascii="Lato" w:hAnsi="Lato" w:cs="Times New Roman"/>
                <w:sz w:val="24"/>
                <w:szCs w:val="24"/>
              </w:rPr>
            </w:pPr>
          </w:p>
        </w:tc>
        <w:tc>
          <w:tcPr>
            <w:tcW w:w="8382" w:type="dxa"/>
          </w:tcPr>
          <w:p w14:paraId="29361DC5" w14:textId="77777777" w:rsidR="001D4E18" w:rsidRPr="002B315E" w:rsidRDefault="001D4E18" w:rsidP="00F715B5">
            <w:pPr>
              <w:spacing w:after="240"/>
              <w:jc w:val="both"/>
              <w:rPr>
                <w:rFonts w:ascii="Lato" w:hAnsi="Lato" w:cs="Times New Roman"/>
                <w:sz w:val="24"/>
                <w:szCs w:val="24"/>
              </w:rPr>
            </w:pPr>
          </w:p>
        </w:tc>
      </w:tr>
    </w:tbl>
    <w:p w14:paraId="4E62931A" w14:textId="0BB62569" w:rsidR="0057691C" w:rsidRPr="00EA169A" w:rsidRDefault="002E58C7" w:rsidP="00EA169A">
      <w:pPr>
        <w:rPr>
          <w:rFonts w:ascii="Lato" w:hAnsi="Lato" w:cs="Times New Roman"/>
          <w:b/>
          <w:sz w:val="24"/>
          <w:szCs w:val="24"/>
          <w:lang w:val="en-GB"/>
        </w:rPr>
      </w:pPr>
      <w:r>
        <w:rPr>
          <w:rFonts w:ascii="Lato" w:hAnsi="Lato" w:cs="Times New Roman"/>
          <w:b/>
          <w:sz w:val="24"/>
          <w:szCs w:val="24"/>
          <w:lang w:val="en-GB"/>
        </w:rPr>
        <w:t>8</w:t>
      </w:r>
      <w:r w:rsidR="00EA169A">
        <w:rPr>
          <w:rFonts w:ascii="Lato" w:hAnsi="Lato" w:cs="Times New Roman"/>
          <w:b/>
          <w:sz w:val="24"/>
          <w:szCs w:val="24"/>
          <w:lang w:val="en-GB"/>
        </w:rPr>
        <w:t xml:space="preserve">. </w:t>
      </w:r>
      <w:r w:rsidR="00EF0007">
        <w:rPr>
          <w:rFonts w:ascii="Lato" w:hAnsi="Lato" w:cs="Times New Roman"/>
          <w:b/>
          <w:sz w:val="24"/>
          <w:szCs w:val="24"/>
          <w:lang w:val="en-GB"/>
        </w:rPr>
        <w:t xml:space="preserve">Joint </w:t>
      </w:r>
      <w:r w:rsidR="006C75FA">
        <w:rPr>
          <w:rFonts w:ascii="Lato" w:hAnsi="Lato" w:cs="Times New Roman"/>
          <w:b/>
          <w:sz w:val="24"/>
          <w:szCs w:val="24"/>
          <w:lang w:val="en-GB"/>
        </w:rPr>
        <w:t xml:space="preserve">Liaison </w:t>
      </w:r>
      <w:r w:rsidR="0053180F">
        <w:rPr>
          <w:rFonts w:ascii="Lato" w:hAnsi="Lato" w:cs="Times New Roman"/>
          <w:b/>
          <w:sz w:val="24"/>
          <w:szCs w:val="24"/>
          <w:lang w:val="en-GB"/>
        </w:rPr>
        <w:t>Group</w:t>
      </w:r>
    </w:p>
    <w:tbl>
      <w:tblPr>
        <w:tblStyle w:val="TableGrid"/>
        <w:tblW w:w="9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20"/>
      </w:tblGrid>
      <w:tr w:rsidR="006C75FA" w:rsidRPr="00CA7A8B" w14:paraId="13FE837B" w14:textId="77777777" w:rsidTr="00985ECD">
        <w:tc>
          <w:tcPr>
            <w:tcW w:w="552" w:type="dxa"/>
          </w:tcPr>
          <w:p w14:paraId="36B2326C" w14:textId="21FC9229" w:rsidR="006C75FA" w:rsidRPr="00CA7A8B" w:rsidRDefault="002E58C7" w:rsidP="00866BA2">
            <w:pPr>
              <w:rPr>
                <w:rFonts w:ascii="Lato" w:hAnsi="Lato" w:cs="Times New Roman"/>
                <w:sz w:val="24"/>
                <w:szCs w:val="24"/>
              </w:rPr>
            </w:pPr>
            <w:r>
              <w:rPr>
                <w:rFonts w:ascii="Lato" w:hAnsi="Lato" w:cs="Times New Roman"/>
                <w:sz w:val="24"/>
                <w:szCs w:val="24"/>
              </w:rPr>
              <w:t>8</w:t>
            </w:r>
            <w:r w:rsidR="006C75FA">
              <w:rPr>
                <w:rFonts w:ascii="Lato" w:hAnsi="Lato" w:cs="Times New Roman"/>
                <w:sz w:val="24"/>
                <w:szCs w:val="24"/>
              </w:rPr>
              <w:t>.1</w:t>
            </w:r>
          </w:p>
        </w:tc>
        <w:tc>
          <w:tcPr>
            <w:tcW w:w="8820" w:type="dxa"/>
          </w:tcPr>
          <w:p w14:paraId="6D453B3D" w14:textId="6184ADE8" w:rsidR="00AB2F7D" w:rsidRPr="009354FA" w:rsidRDefault="00AB2F7D" w:rsidP="00AB2F7D">
            <w:pPr>
              <w:spacing w:after="240"/>
              <w:jc w:val="both"/>
              <w:rPr>
                <w:rFonts w:ascii="Lato" w:hAnsi="Lato" w:cs="Times New Roman"/>
                <w:sz w:val="24"/>
                <w:szCs w:val="24"/>
                <w:lang w:val="en-GB"/>
              </w:rPr>
            </w:pPr>
            <w:r>
              <w:rPr>
                <w:rFonts w:ascii="Lato" w:hAnsi="Lato" w:cs="Times New Roman"/>
                <w:sz w:val="24"/>
                <w:szCs w:val="24"/>
                <w:lang w:val="en-GB"/>
              </w:rPr>
              <w:t>A</w:t>
            </w:r>
            <w:r w:rsidR="00D85675">
              <w:rPr>
                <w:rFonts w:ascii="Lato" w:hAnsi="Lato" w:cs="Times New Roman"/>
                <w:sz w:val="24"/>
                <w:szCs w:val="24"/>
                <w:lang w:val="en-GB"/>
              </w:rPr>
              <w:t xml:space="preserve"> NCRI </w:t>
            </w:r>
            <w:r>
              <w:rPr>
                <w:rFonts w:ascii="Lato" w:hAnsi="Lato" w:cs="Times New Roman"/>
                <w:sz w:val="24"/>
                <w:szCs w:val="24"/>
                <w:lang w:val="en-GB"/>
              </w:rPr>
              <w:t xml:space="preserve">and CSO Joint Liaison Group (JLG) </w:t>
            </w:r>
            <w:r w:rsidR="00FD569A" w:rsidRPr="00C8725C">
              <w:rPr>
                <w:rFonts w:ascii="Lato" w:hAnsi="Lato" w:cs="Times New Roman"/>
                <w:sz w:val="24"/>
                <w:szCs w:val="24"/>
                <w:lang w:val="en-GB"/>
              </w:rPr>
              <w:t>shall</w:t>
            </w:r>
            <w:r>
              <w:rPr>
                <w:rFonts w:ascii="Lato" w:hAnsi="Lato" w:cs="Times New Roman"/>
                <w:sz w:val="24"/>
                <w:szCs w:val="24"/>
                <w:lang w:val="en-GB"/>
              </w:rPr>
              <w:t xml:space="preserve"> be convened, in accordance with the </w:t>
            </w:r>
            <w:r>
              <w:rPr>
                <w:rFonts w:ascii="Lato" w:hAnsi="Lato"/>
                <w:sz w:val="24"/>
                <w:szCs w:val="24"/>
                <w:lang w:val="en-GB"/>
              </w:rPr>
              <w:t>CSO’s</w:t>
            </w:r>
            <w:r>
              <w:rPr>
                <w:rFonts w:ascii="Lato" w:hAnsi="Lato" w:cs="Times New Roman"/>
                <w:sz w:val="24"/>
                <w:szCs w:val="24"/>
                <w:lang w:val="en-GB"/>
              </w:rPr>
              <w:t xml:space="preserve"> standard Data </w:t>
            </w:r>
            <w:r>
              <w:rPr>
                <w:rFonts w:ascii="Lato" w:hAnsi="Lato"/>
                <w:sz w:val="24"/>
                <w:szCs w:val="24"/>
                <w:lang w:val="en-GB"/>
              </w:rPr>
              <w:t>Governance</w:t>
            </w:r>
            <w:r>
              <w:rPr>
                <w:rFonts w:ascii="Lato" w:hAnsi="Lato" w:cs="Times New Roman"/>
                <w:sz w:val="24"/>
                <w:szCs w:val="24"/>
                <w:lang w:val="en-GB"/>
              </w:rPr>
              <w:t xml:space="preserve"> Framework. The JLG </w:t>
            </w:r>
            <w:r w:rsidR="00FD569A" w:rsidRPr="00C8725C">
              <w:rPr>
                <w:rFonts w:ascii="Lato" w:hAnsi="Lato" w:cs="Times New Roman"/>
                <w:sz w:val="24"/>
                <w:szCs w:val="24"/>
                <w:lang w:val="en-GB"/>
              </w:rPr>
              <w:t>shall</w:t>
            </w:r>
            <w:r>
              <w:rPr>
                <w:rFonts w:ascii="Lato" w:hAnsi="Lato" w:cs="Times New Roman"/>
                <w:sz w:val="24"/>
                <w:szCs w:val="24"/>
                <w:lang w:val="en-GB"/>
              </w:rPr>
              <w:t xml:space="preserve"> oversee the data sharing as agreed between the parties and summarised in this MoU</w:t>
            </w:r>
            <w:r w:rsidR="00801692">
              <w:rPr>
                <w:rFonts w:ascii="Lato" w:hAnsi="Lato" w:cs="Times New Roman"/>
                <w:sz w:val="24"/>
                <w:szCs w:val="24"/>
                <w:lang w:val="en-GB"/>
              </w:rPr>
              <w:t xml:space="preserve"> and the uses for which the data is required</w:t>
            </w:r>
            <w:r>
              <w:rPr>
                <w:rFonts w:ascii="Lato" w:hAnsi="Lato" w:cs="Times New Roman"/>
                <w:sz w:val="24"/>
                <w:szCs w:val="24"/>
                <w:lang w:val="en-GB"/>
              </w:rPr>
              <w:t xml:space="preserve">.  </w:t>
            </w:r>
          </w:p>
        </w:tc>
      </w:tr>
      <w:tr w:rsidR="00AB2F7D" w:rsidRPr="00CA7A8B" w14:paraId="255E049C" w14:textId="77777777" w:rsidTr="00985ECD">
        <w:tc>
          <w:tcPr>
            <w:tcW w:w="552" w:type="dxa"/>
          </w:tcPr>
          <w:p w14:paraId="6C1B7EB7" w14:textId="5297C29F" w:rsidR="00AB2F7D" w:rsidRDefault="002E58C7" w:rsidP="00866BA2">
            <w:pPr>
              <w:rPr>
                <w:rFonts w:ascii="Lato" w:hAnsi="Lato" w:cs="Times New Roman"/>
                <w:sz w:val="24"/>
                <w:szCs w:val="24"/>
              </w:rPr>
            </w:pPr>
            <w:r>
              <w:rPr>
                <w:rFonts w:ascii="Lato" w:hAnsi="Lato" w:cs="Times New Roman"/>
                <w:sz w:val="24"/>
                <w:szCs w:val="24"/>
              </w:rPr>
              <w:lastRenderedPageBreak/>
              <w:t>8</w:t>
            </w:r>
            <w:r w:rsidR="00AB2F7D">
              <w:rPr>
                <w:rFonts w:ascii="Lato" w:hAnsi="Lato" w:cs="Times New Roman"/>
                <w:sz w:val="24"/>
                <w:szCs w:val="24"/>
              </w:rPr>
              <w:t>.2</w:t>
            </w:r>
          </w:p>
        </w:tc>
        <w:tc>
          <w:tcPr>
            <w:tcW w:w="8820" w:type="dxa"/>
          </w:tcPr>
          <w:p w14:paraId="1CDF9ECF" w14:textId="0F46C989" w:rsidR="00AB2F7D" w:rsidRDefault="00AB2F7D" w:rsidP="00D85675">
            <w:pPr>
              <w:pStyle w:val="CRIFBodyText"/>
              <w:spacing w:line="276" w:lineRule="auto"/>
              <w:rPr>
                <w:rFonts w:ascii="Lato" w:hAnsi="Lato"/>
                <w:sz w:val="24"/>
                <w:szCs w:val="24"/>
              </w:rPr>
            </w:pPr>
            <w:r>
              <w:rPr>
                <w:rFonts w:ascii="Lato" w:hAnsi="Lato"/>
                <w:sz w:val="24"/>
                <w:szCs w:val="24"/>
              </w:rPr>
              <w:t xml:space="preserve">The Terms of Reference (ToR) for the JLG </w:t>
            </w:r>
            <w:r w:rsidR="00FD569A" w:rsidRPr="00C8725C">
              <w:rPr>
                <w:rFonts w:ascii="Lato" w:hAnsi="Lato"/>
                <w:sz w:val="24"/>
                <w:szCs w:val="24"/>
              </w:rPr>
              <w:t>shall</w:t>
            </w:r>
            <w:r>
              <w:rPr>
                <w:rFonts w:ascii="Lato" w:hAnsi="Lato"/>
                <w:sz w:val="24"/>
                <w:szCs w:val="24"/>
              </w:rPr>
              <w:t xml:space="preserve"> be agreed between </w:t>
            </w:r>
            <w:r w:rsidR="00D85675">
              <w:rPr>
                <w:rFonts w:ascii="Lato" w:hAnsi="Lato"/>
                <w:sz w:val="24"/>
                <w:szCs w:val="24"/>
              </w:rPr>
              <w:t>the NCRI</w:t>
            </w:r>
            <w:r>
              <w:rPr>
                <w:rFonts w:ascii="Lato" w:hAnsi="Lato"/>
                <w:sz w:val="24"/>
                <w:szCs w:val="24"/>
              </w:rPr>
              <w:t xml:space="preserve"> and</w:t>
            </w:r>
            <w:r w:rsidR="00D85675">
              <w:rPr>
                <w:rFonts w:ascii="Lato" w:hAnsi="Lato"/>
                <w:sz w:val="24"/>
                <w:szCs w:val="24"/>
              </w:rPr>
              <w:t xml:space="preserve"> the</w:t>
            </w:r>
            <w:r>
              <w:rPr>
                <w:rFonts w:ascii="Lato" w:hAnsi="Lato"/>
                <w:sz w:val="24"/>
                <w:szCs w:val="24"/>
              </w:rPr>
              <w:t xml:space="preserve"> Central Statistics Office.</w:t>
            </w:r>
            <w:r w:rsidR="00415C4F">
              <w:rPr>
                <w:rFonts w:ascii="Lato" w:hAnsi="Lato"/>
                <w:sz w:val="24"/>
                <w:szCs w:val="24"/>
              </w:rPr>
              <w:t xml:space="preserve"> </w:t>
            </w:r>
            <w:r>
              <w:rPr>
                <w:rFonts w:ascii="Lato" w:hAnsi="Lato"/>
                <w:sz w:val="24"/>
                <w:szCs w:val="24"/>
              </w:rPr>
              <w:t xml:space="preserve">The ToR </w:t>
            </w:r>
            <w:r w:rsidR="00FD569A" w:rsidRPr="00C8725C">
              <w:rPr>
                <w:rFonts w:ascii="Lato" w:hAnsi="Lato"/>
                <w:sz w:val="24"/>
                <w:szCs w:val="24"/>
              </w:rPr>
              <w:t>shall</w:t>
            </w:r>
            <w:r>
              <w:rPr>
                <w:rFonts w:ascii="Lato" w:hAnsi="Lato"/>
                <w:sz w:val="24"/>
                <w:szCs w:val="24"/>
              </w:rPr>
              <w:t xml:space="preserve"> cover, amongst other things, membership of the JLG, frequency of meetings and scope of the JLG.  Changes to the ToR must be jointly agreed by both parties.</w:t>
            </w:r>
          </w:p>
          <w:p w14:paraId="75D91DED" w14:textId="092CF5D5" w:rsidR="00D85675" w:rsidRPr="00D85675" w:rsidRDefault="00D85675" w:rsidP="00D85675">
            <w:pPr>
              <w:pStyle w:val="CRIFBodyText"/>
              <w:spacing w:line="276" w:lineRule="auto"/>
              <w:rPr>
                <w:rFonts w:ascii="Lato" w:hAnsi="Lato"/>
                <w:sz w:val="24"/>
                <w:szCs w:val="24"/>
              </w:rPr>
            </w:pPr>
          </w:p>
        </w:tc>
      </w:tr>
      <w:tr w:rsidR="00D77D64" w:rsidRPr="00CA7A8B" w14:paraId="2A872747" w14:textId="77777777" w:rsidTr="00985ECD">
        <w:tc>
          <w:tcPr>
            <w:tcW w:w="552" w:type="dxa"/>
          </w:tcPr>
          <w:p w14:paraId="490D7D0B" w14:textId="55BD6B37" w:rsidR="00D77D64" w:rsidRDefault="00D77D64" w:rsidP="00866BA2">
            <w:pPr>
              <w:rPr>
                <w:rFonts w:ascii="Lato" w:hAnsi="Lato" w:cs="Times New Roman"/>
                <w:sz w:val="24"/>
                <w:szCs w:val="24"/>
              </w:rPr>
            </w:pPr>
            <w:r>
              <w:rPr>
                <w:rFonts w:ascii="Lato" w:hAnsi="Lato" w:cs="Times New Roman"/>
                <w:sz w:val="24"/>
                <w:szCs w:val="24"/>
              </w:rPr>
              <w:t>8.3</w:t>
            </w:r>
          </w:p>
        </w:tc>
        <w:tc>
          <w:tcPr>
            <w:tcW w:w="8820" w:type="dxa"/>
          </w:tcPr>
          <w:p w14:paraId="2582EB3C" w14:textId="10684042" w:rsidR="00D77D64" w:rsidRDefault="00D77D64" w:rsidP="00AB2F7D">
            <w:pPr>
              <w:pStyle w:val="CRIFBodyText"/>
              <w:spacing w:line="276" w:lineRule="auto"/>
              <w:rPr>
                <w:rFonts w:ascii="Lato" w:hAnsi="Lato"/>
                <w:sz w:val="24"/>
                <w:szCs w:val="24"/>
              </w:rPr>
            </w:pPr>
            <w:r>
              <w:rPr>
                <w:rFonts w:ascii="Lato" w:hAnsi="Lato"/>
                <w:sz w:val="24"/>
                <w:szCs w:val="24"/>
              </w:rPr>
              <w:t xml:space="preserve">Any data breach or any issues of interest must be </w:t>
            </w:r>
            <w:r w:rsidR="006B51E3">
              <w:rPr>
                <w:rFonts w:ascii="Lato" w:hAnsi="Lato"/>
                <w:sz w:val="24"/>
                <w:szCs w:val="24"/>
              </w:rPr>
              <w:t>immediately reported to the CSO’s Data Office (</w:t>
            </w:r>
            <w:hyperlink r:id="rId18" w:history="1">
              <w:r w:rsidR="006B51E3" w:rsidRPr="00F66DF8">
                <w:rPr>
                  <w:rStyle w:val="Hyperlink"/>
                  <w:rFonts w:ascii="Lato" w:hAnsi="Lato"/>
                  <w:sz w:val="24"/>
                  <w:szCs w:val="24"/>
                </w:rPr>
                <w:t>dataoffice@cso.ie</w:t>
              </w:r>
            </w:hyperlink>
            <w:r w:rsidR="006B51E3">
              <w:rPr>
                <w:rFonts w:ascii="Lato" w:hAnsi="Lato"/>
                <w:sz w:val="24"/>
                <w:szCs w:val="24"/>
              </w:rPr>
              <w:t xml:space="preserve">) and </w:t>
            </w:r>
            <w:r>
              <w:rPr>
                <w:rFonts w:ascii="Lato" w:hAnsi="Lato"/>
                <w:sz w:val="24"/>
                <w:szCs w:val="24"/>
              </w:rPr>
              <w:t xml:space="preserve">to the Joint Liaison Group. </w:t>
            </w:r>
          </w:p>
        </w:tc>
      </w:tr>
      <w:tr w:rsidR="00D77D64" w:rsidRPr="00CA7A8B" w14:paraId="7C74A461" w14:textId="77777777" w:rsidTr="00985ECD">
        <w:tc>
          <w:tcPr>
            <w:tcW w:w="552" w:type="dxa"/>
          </w:tcPr>
          <w:p w14:paraId="667CEE7F" w14:textId="77777777" w:rsidR="00D77D64" w:rsidRDefault="00D77D64" w:rsidP="00866BA2">
            <w:pPr>
              <w:rPr>
                <w:rFonts w:ascii="Lato" w:hAnsi="Lato" w:cs="Times New Roman"/>
                <w:sz w:val="24"/>
                <w:szCs w:val="24"/>
              </w:rPr>
            </w:pPr>
          </w:p>
        </w:tc>
        <w:tc>
          <w:tcPr>
            <w:tcW w:w="8820" w:type="dxa"/>
          </w:tcPr>
          <w:p w14:paraId="61D67C8A" w14:textId="77777777" w:rsidR="00D77D64" w:rsidRDefault="00D77D64" w:rsidP="00AB2F7D">
            <w:pPr>
              <w:pStyle w:val="CRIFBodyText"/>
              <w:spacing w:line="276" w:lineRule="auto"/>
              <w:rPr>
                <w:rFonts w:ascii="Lato" w:hAnsi="Lato"/>
                <w:sz w:val="24"/>
                <w:szCs w:val="24"/>
              </w:rPr>
            </w:pPr>
          </w:p>
        </w:tc>
      </w:tr>
      <w:tr w:rsidR="00415157" w:rsidRPr="00CA7A8B" w14:paraId="70FD4F87" w14:textId="77777777" w:rsidTr="00985ECD">
        <w:tc>
          <w:tcPr>
            <w:tcW w:w="552" w:type="dxa"/>
          </w:tcPr>
          <w:p w14:paraId="0BB7F2CB" w14:textId="389F2682" w:rsidR="00415157" w:rsidRDefault="002E58C7" w:rsidP="00415157">
            <w:pPr>
              <w:rPr>
                <w:rFonts w:ascii="Lato" w:hAnsi="Lato" w:cs="Times New Roman"/>
                <w:sz w:val="24"/>
                <w:szCs w:val="24"/>
              </w:rPr>
            </w:pPr>
            <w:r>
              <w:rPr>
                <w:rFonts w:ascii="Lato" w:hAnsi="Lato" w:cs="Times New Roman"/>
                <w:sz w:val="24"/>
                <w:szCs w:val="24"/>
              </w:rPr>
              <w:t>8</w:t>
            </w:r>
            <w:r w:rsidR="00415157">
              <w:rPr>
                <w:rFonts w:ascii="Lato" w:hAnsi="Lato" w:cs="Times New Roman"/>
                <w:sz w:val="24"/>
                <w:szCs w:val="24"/>
              </w:rPr>
              <w:t>.</w:t>
            </w:r>
            <w:r w:rsidR="00D77D64">
              <w:rPr>
                <w:rFonts w:ascii="Lato" w:hAnsi="Lato" w:cs="Times New Roman"/>
                <w:sz w:val="24"/>
                <w:szCs w:val="24"/>
              </w:rPr>
              <w:t>4</w:t>
            </w:r>
          </w:p>
        </w:tc>
        <w:tc>
          <w:tcPr>
            <w:tcW w:w="8820" w:type="dxa"/>
          </w:tcPr>
          <w:p w14:paraId="528FA057" w14:textId="380A94A4" w:rsidR="00415157" w:rsidRDefault="00415157" w:rsidP="00415157">
            <w:pPr>
              <w:spacing w:after="240"/>
              <w:jc w:val="both"/>
              <w:rPr>
                <w:rFonts w:ascii="Lato" w:hAnsi="Lato" w:cs="Times New Roman"/>
                <w:sz w:val="24"/>
                <w:szCs w:val="24"/>
                <w:lang w:val="en-GB"/>
              </w:rPr>
            </w:pPr>
            <w:r>
              <w:rPr>
                <w:rFonts w:ascii="Lato" w:hAnsi="Lato" w:cs="Times New Roman"/>
                <w:sz w:val="24"/>
                <w:szCs w:val="24"/>
                <w:lang w:val="en-GB"/>
              </w:rPr>
              <w:t xml:space="preserve">The contacts for the management of this </w:t>
            </w:r>
            <w:r w:rsidR="00AB2F7D">
              <w:rPr>
                <w:rFonts w:ascii="Lato" w:hAnsi="Lato" w:cs="Times New Roman"/>
                <w:sz w:val="24"/>
                <w:szCs w:val="24"/>
                <w:lang w:val="en-GB"/>
              </w:rPr>
              <w:t>JLG</w:t>
            </w:r>
            <w:r>
              <w:rPr>
                <w:rFonts w:ascii="Lato" w:hAnsi="Lato" w:cs="Times New Roman"/>
                <w:sz w:val="24"/>
                <w:szCs w:val="24"/>
                <w:lang w:val="en-GB"/>
              </w:rPr>
              <w:t xml:space="preserve"> are: </w:t>
            </w:r>
          </w:p>
          <w:p w14:paraId="4BECCC02" w14:textId="77777777" w:rsidR="00415157" w:rsidRDefault="00415157" w:rsidP="00415157">
            <w:pPr>
              <w:autoSpaceDE w:val="0"/>
              <w:autoSpaceDN w:val="0"/>
              <w:rPr>
                <w:rFonts w:eastAsia="Times New Roman" w:cstheme="minorHAnsi"/>
                <w:b/>
                <w:bCs/>
                <w:color w:val="000000" w:themeColor="text1"/>
                <w:lang w:val="en-GB"/>
              </w:rPr>
            </w:pPr>
            <w:r>
              <w:rPr>
                <w:rFonts w:eastAsia="Times New Roman" w:cstheme="minorHAnsi"/>
                <w:b/>
                <w:bCs/>
                <w:color w:val="000000" w:themeColor="text1"/>
                <w:lang w:val="en-GB"/>
              </w:rPr>
              <w:t>Central Statistics Office</w:t>
            </w:r>
          </w:p>
          <w:p w14:paraId="565B402B" w14:textId="66D4436E" w:rsidR="00415157" w:rsidRDefault="00415157" w:rsidP="00415157">
            <w:pPr>
              <w:autoSpaceDE w:val="0"/>
              <w:autoSpaceDN w:val="0"/>
              <w:rPr>
                <w:rFonts w:eastAsia="Times New Roman" w:cstheme="minorHAnsi"/>
                <w:b/>
                <w:bCs/>
                <w:color w:val="000000" w:themeColor="text1"/>
                <w:lang w:val="en-GB"/>
              </w:rPr>
            </w:pPr>
            <w:r w:rsidRPr="00501313">
              <w:rPr>
                <w:rFonts w:eastAsia="Times New Roman" w:cstheme="minorHAnsi"/>
                <w:b/>
                <w:bCs/>
                <w:color w:val="000000" w:themeColor="text1"/>
                <w:lang w:val="en-GB"/>
              </w:rPr>
              <w:t>Name:</w:t>
            </w:r>
            <w:r w:rsidRPr="00501313">
              <w:rPr>
                <w:rFonts w:eastAsia="Times New Roman" w:cstheme="minorHAnsi"/>
                <w:b/>
                <w:bCs/>
                <w:color w:val="000000" w:themeColor="text1"/>
                <w:lang w:val="en-GB"/>
              </w:rPr>
              <w:tab/>
            </w:r>
            <w:r w:rsidRPr="00501313">
              <w:rPr>
                <w:rFonts w:eastAsia="Times New Roman" w:cstheme="minorHAnsi"/>
                <w:b/>
                <w:bCs/>
                <w:color w:val="000000" w:themeColor="text1"/>
                <w:lang w:val="en-GB"/>
              </w:rPr>
              <w:tab/>
            </w:r>
            <w:r w:rsidR="0014437A">
              <w:rPr>
                <w:rFonts w:eastAsia="Times New Roman" w:cstheme="minorHAnsi"/>
                <w:b/>
                <w:bCs/>
                <w:color w:val="000000" w:themeColor="text1"/>
                <w:lang w:val="en-GB"/>
              </w:rPr>
              <w:t>Sean O’Connor</w:t>
            </w:r>
            <w:r>
              <w:rPr>
                <w:rFonts w:eastAsia="Times New Roman" w:cstheme="minorHAnsi"/>
                <w:b/>
                <w:bCs/>
                <w:color w:val="000000" w:themeColor="text1"/>
                <w:lang w:val="en-GB"/>
              </w:rPr>
              <w:t xml:space="preserve">, </w:t>
            </w:r>
            <w:r>
              <w:rPr>
                <w:rFonts w:ascii="Arial" w:hAnsi="Arial" w:cs="Arial"/>
                <w:sz w:val="20"/>
                <w:szCs w:val="20"/>
              </w:rPr>
              <w:t>Statistician</w:t>
            </w:r>
            <w:r w:rsidR="007D4BD0">
              <w:rPr>
                <w:rFonts w:ascii="Arial" w:hAnsi="Arial" w:cs="Arial"/>
                <w:sz w:val="20"/>
                <w:szCs w:val="20"/>
              </w:rPr>
              <w:t>,</w:t>
            </w:r>
          </w:p>
          <w:p w14:paraId="05B98A7D" w14:textId="407AECF6" w:rsidR="00415157" w:rsidRPr="004029E8" w:rsidRDefault="00415157" w:rsidP="00415157">
            <w:pPr>
              <w:autoSpaceDE w:val="0"/>
              <w:autoSpaceDN w:val="0"/>
              <w:rPr>
                <w:rFonts w:eastAsia="Times New Roman" w:cstheme="minorHAnsi"/>
                <w:b/>
                <w:bCs/>
                <w:color w:val="000000" w:themeColor="text1"/>
              </w:rPr>
            </w:pPr>
            <w:r w:rsidRPr="004029E8">
              <w:rPr>
                <w:rFonts w:eastAsia="Times New Roman" w:cstheme="minorHAnsi"/>
                <w:b/>
                <w:bCs/>
                <w:color w:val="000000" w:themeColor="text1"/>
              </w:rPr>
              <w:t>Address</w:t>
            </w:r>
            <w:r>
              <w:rPr>
                <w:rFonts w:eastAsia="Times New Roman" w:cstheme="minorHAnsi"/>
                <w:b/>
                <w:bCs/>
                <w:color w:val="000000" w:themeColor="text1"/>
              </w:rPr>
              <w:t>:</w:t>
            </w:r>
            <w:r>
              <w:rPr>
                <w:rFonts w:eastAsia="Times New Roman" w:cstheme="minorHAnsi"/>
                <w:b/>
                <w:bCs/>
                <w:color w:val="000000" w:themeColor="text1"/>
              </w:rPr>
              <w:tab/>
            </w:r>
            <w:r w:rsidRPr="0024339C">
              <w:rPr>
                <w:rFonts w:eastAsia="Times New Roman" w:cstheme="minorHAnsi"/>
                <w:bCs/>
                <w:color w:val="000000" w:themeColor="text1"/>
              </w:rPr>
              <w:t>Central Statistics Office, Skehard Road, Cork</w:t>
            </w:r>
            <w:r w:rsidR="00C60F94">
              <w:rPr>
                <w:rFonts w:eastAsia="Times New Roman" w:cstheme="minorHAnsi"/>
                <w:bCs/>
                <w:color w:val="000000" w:themeColor="text1"/>
              </w:rPr>
              <w:t>,</w:t>
            </w:r>
            <w:r w:rsidRPr="0024339C">
              <w:rPr>
                <w:rFonts w:eastAsia="Times New Roman" w:cstheme="minorHAnsi"/>
                <w:bCs/>
                <w:color w:val="000000" w:themeColor="text1"/>
              </w:rPr>
              <w:t xml:space="preserve">  T12 X00E</w:t>
            </w:r>
            <w:r>
              <w:rPr>
                <w:rFonts w:eastAsia="Times New Roman" w:cstheme="minorHAnsi"/>
                <w:b/>
                <w:bCs/>
                <w:color w:val="000000" w:themeColor="text1"/>
              </w:rPr>
              <w:t xml:space="preserve"> </w:t>
            </w:r>
          </w:p>
          <w:p w14:paraId="3A02A139" w14:textId="782BC154" w:rsidR="00415157" w:rsidRPr="004029E8" w:rsidRDefault="00415157" w:rsidP="00415157">
            <w:pPr>
              <w:autoSpaceDE w:val="0"/>
              <w:autoSpaceDN w:val="0"/>
              <w:rPr>
                <w:rFonts w:eastAsia="Times New Roman" w:cstheme="minorHAnsi"/>
                <w:b/>
                <w:bCs/>
                <w:color w:val="000000" w:themeColor="text1"/>
              </w:rPr>
            </w:pPr>
            <w:r w:rsidRPr="00DC4FAC">
              <w:rPr>
                <w:rFonts w:eastAsia="Times New Roman" w:cstheme="minorHAnsi"/>
                <w:b/>
                <w:bCs/>
                <w:color w:val="000000" w:themeColor="text1"/>
                <w:lang w:val="en-GB"/>
              </w:rPr>
              <w:t>E-mail:</w:t>
            </w:r>
            <w:r w:rsidRPr="00DC4FAC">
              <w:rPr>
                <w:rFonts w:eastAsia="Times New Roman" w:cstheme="minorHAnsi"/>
                <w:color w:val="000000" w:themeColor="text1"/>
                <w:lang w:val="en-GB"/>
              </w:rPr>
              <w:tab/>
            </w:r>
            <w:r w:rsidRPr="00DC4FAC">
              <w:rPr>
                <w:rFonts w:eastAsia="Times New Roman" w:cstheme="minorHAnsi"/>
                <w:color w:val="000000" w:themeColor="text1"/>
                <w:lang w:val="en-GB"/>
              </w:rPr>
              <w:tab/>
            </w:r>
            <w:hyperlink r:id="rId19" w:history="1">
              <w:r w:rsidR="006E6F1F">
                <w:t>sean.oconnor</w:t>
              </w:r>
              <w:r w:rsidR="006E6F1F" w:rsidRPr="00012D84">
                <w:rPr>
                  <w:rStyle w:val="Hyperlink"/>
                  <w:rFonts w:ascii="Arial" w:hAnsi="Arial" w:cs="Arial"/>
                  <w:sz w:val="20"/>
                  <w:szCs w:val="20"/>
                </w:rPr>
                <w:t>@cso.ie</w:t>
              </w:r>
            </w:hyperlink>
          </w:p>
          <w:p w14:paraId="11EFC9F2" w14:textId="77777777" w:rsidR="00415157" w:rsidRPr="00501313" w:rsidRDefault="00415157" w:rsidP="00415157">
            <w:pPr>
              <w:autoSpaceDE w:val="0"/>
              <w:autoSpaceDN w:val="0"/>
              <w:rPr>
                <w:rFonts w:eastAsia="Times New Roman" w:cstheme="minorHAnsi"/>
                <w:color w:val="000000" w:themeColor="text1"/>
                <w:lang w:val="en-GB"/>
              </w:rPr>
            </w:pPr>
          </w:p>
          <w:p w14:paraId="4C328ABB" w14:textId="77777777" w:rsidR="008E3C4C" w:rsidRDefault="003917A6" w:rsidP="00415157">
            <w:pPr>
              <w:autoSpaceDE w:val="0"/>
              <w:autoSpaceDN w:val="0"/>
              <w:rPr>
                <w:rFonts w:eastAsia="Times New Roman" w:cstheme="minorHAnsi"/>
                <w:b/>
                <w:bCs/>
                <w:color w:val="000000" w:themeColor="text1"/>
                <w:lang w:val="en-GB"/>
              </w:rPr>
            </w:pPr>
            <w:r>
              <w:rPr>
                <w:rFonts w:eastAsia="Times New Roman" w:cstheme="minorHAnsi"/>
                <w:b/>
                <w:bCs/>
                <w:color w:val="000000" w:themeColor="text1"/>
                <w:lang w:val="en-GB"/>
              </w:rPr>
              <w:t>National Cancer Registry Ireland</w:t>
            </w:r>
          </w:p>
          <w:p w14:paraId="7F8F5376" w14:textId="7B6AD321" w:rsidR="00415157" w:rsidRPr="00501313" w:rsidRDefault="00415157" w:rsidP="00415157">
            <w:pPr>
              <w:autoSpaceDE w:val="0"/>
              <w:autoSpaceDN w:val="0"/>
              <w:rPr>
                <w:rFonts w:eastAsia="Times New Roman" w:cstheme="minorHAnsi"/>
                <w:b/>
                <w:bCs/>
                <w:color w:val="000000" w:themeColor="text1"/>
              </w:rPr>
            </w:pPr>
            <w:r w:rsidRPr="00501313">
              <w:rPr>
                <w:rFonts w:eastAsia="Times New Roman" w:cstheme="minorHAnsi"/>
                <w:b/>
                <w:bCs/>
                <w:color w:val="000000" w:themeColor="text1"/>
                <w:lang w:val="en-GB"/>
              </w:rPr>
              <w:t>Name:</w:t>
            </w:r>
            <w:r w:rsidRPr="00501313">
              <w:rPr>
                <w:rFonts w:eastAsia="Times New Roman" w:cstheme="minorHAnsi"/>
                <w:b/>
                <w:bCs/>
                <w:color w:val="000000" w:themeColor="text1"/>
                <w:lang w:val="en-GB"/>
              </w:rPr>
              <w:tab/>
            </w:r>
            <w:r w:rsidRPr="00501313">
              <w:rPr>
                <w:rFonts w:eastAsia="Times New Roman" w:cstheme="minorHAnsi"/>
                <w:b/>
                <w:bCs/>
                <w:color w:val="000000" w:themeColor="text1"/>
                <w:lang w:val="en-GB"/>
              </w:rPr>
              <w:tab/>
            </w:r>
            <w:r w:rsidR="00D85675">
              <w:rPr>
                <w:rFonts w:eastAsia="Times New Roman" w:cstheme="minorHAnsi"/>
                <w:b/>
                <w:bCs/>
                <w:color w:val="000000" w:themeColor="text1"/>
                <w:lang w:val="en-GB"/>
              </w:rPr>
              <w:t>Fiona Dwane</w:t>
            </w:r>
            <w:r w:rsidR="007D4BD0">
              <w:rPr>
                <w:rFonts w:eastAsia="Times New Roman" w:cstheme="minorHAnsi"/>
                <w:b/>
                <w:bCs/>
                <w:color w:val="000000" w:themeColor="text1"/>
                <w:lang w:val="en-GB"/>
              </w:rPr>
              <w:t xml:space="preserve">, </w:t>
            </w:r>
            <w:r w:rsidR="00D85675">
              <w:rPr>
                <w:rFonts w:eastAsia="Times New Roman" w:cstheme="minorHAnsi"/>
                <w:b/>
                <w:bCs/>
                <w:color w:val="000000" w:themeColor="text1"/>
                <w:lang w:val="en-GB"/>
              </w:rPr>
              <w:t>Data Integration Manager</w:t>
            </w:r>
            <w:r w:rsidR="007D4BD0">
              <w:rPr>
                <w:rFonts w:eastAsia="Times New Roman" w:cstheme="minorHAnsi"/>
                <w:b/>
                <w:bCs/>
                <w:color w:val="000000" w:themeColor="text1"/>
                <w:lang w:val="en-GB"/>
              </w:rPr>
              <w:t>,</w:t>
            </w:r>
            <w:r w:rsidRPr="00501313">
              <w:rPr>
                <w:rFonts w:eastAsia="Times New Roman" w:cstheme="minorHAnsi"/>
                <w:b/>
                <w:bCs/>
                <w:color w:val="000000" w:themeColor="text1"/>
                <w:lang w:val="en-GB"/>
              </w:rPr>
              <w:tab/>
            </w:r>
          </w:p>
          <w:p w14:paraId="3881C4C3" w14:textId="7C7F9D34" w:rsidR="00415157" w:rsidRPr="00501313" w:rsidRDefault="00415157" w:rsidP="00415157">
            <w:pPr>
              <w:autoSpaceDE w:val="0"/>
              <w:autoSpaceDN w:val="0"/>
              <w:rPr>
                <w:rFonts w:eastAsia="Times New Roman" w:cstheme="minorHAnsi"/>
                <w:color w:val="000000" w:themeColor="text1"/>
                <w:lang w:val="en-GB"/>
              </w:rPr>
            </w:pPr>
            <w:r w:rsidRPr="00501313">
              <w:rPr>
                <w:rFonts w:eastAsia="Times New Roman" w:cstheme="minorHAnsi"/>
                <w:b/>
                <w:bCs/>
                <w:color w:val="000000" w:themeColor="text1"/>
                <w:lang w:val="en-GB"/>
              </w:rPr>
              <w:t>Address:</w:t>
            </w:r>
            <w:r w:rsidRPr="00501313">
              <w:rPr>
                <w:rFonts w:eastAsia="Times New Roman" w:cstheme="minorHAnsi"/>
                <w:color w:val="000000" w:themeColor="text1"/>
                <w:lang w:val="en-GB"/>
              </w:rPr>
              <w:t xml:space="preserve"> </w:t>
            </w:r>
            <w:r w:rsidRPr="00501313">
              <w:rPr>
                <w:rFonts w:eastAsia="Times New Roman" w:cstheme="minorHAnsi"/>
                <w:color w:val="000000" w:themeColor="text1"/>
                <w:lang w:val="en-GB"/>
              </w:rPr>
              <w:tab/>
            </w:r>
            <w:r w:rsidR="00D85675">
              <w:rPr>
                <w:rFonts w:eastAsia="Times New Roman" w:cstheme="minorHAnsi"/>
                <w:color w:val="000000" w:themeColor="text1"/>
                <w:lang w:val="en-GB"/>
              </w:rPr>
              <w:t>NCRI</w:t>
            </w:r>
            <w:r w:rsidR="004626F3">
              <w:rPr>
                <w:rFonts w:eastAsia="Times New Roman" w:cstheme="minorHAnsi"/>
                <w:color w:val="000000" w:themeColor="text1"/>
                <w:lang w:val="en-GB"/>
              </w:rPr>
              <w:t>,</w:t>
            </w:r>
            <w:r w:rsidR="004626F3" w:rsidRPr="004626F3">
              <w:rPr>
                <w:rFonts w:eastAsia="Times New Roman" w:cstheme="minorHAnsi"/>
                <w:color w:val="000000" w:themeColor="text1"/>
                <w:lang w:val="en-GB"/>
              </w:rPr>
              <w:t xml:space="preserve"> </w:t>
            </w:r>
            <w:r w:rsidR="00D85675">
              <w:rPr>
                <w:rFonts w:eastAsia="Times New Roman" w:cstheme="minorHAnsi"/>
                <w:color w:val="000000" w:themeColor="text1"/>
                <w:lang w:val="en-GB"/>
              </w:rPr>
              <w:t>Building 6800</w:t>
            </w:r>
            <w:r w:rsidR="004626F3" w:rsidRPr="004626F3">
              <w:rPr>
                <w:rFonts w:eastAsia="Times New Roman" w:cstheme="minorHAnsi"/>
                <w:color w:val="000000" w:themeColor="text1"/>
                <w:lang w:val="en-GB"/>
              </w:rPr>
              <w:t xml:space="preserve">, </w:t>
            </w:r>
            <w:r w:rsidR="00D85675">
              <w:rPr>
                <w:rFonts w:eastAsia="Times New Roman" w:cstheme="minorHAnsi"/>
                <w:color w:val="000000" w:themeColor="text1"/>
                <w:lang w:val="en-GB"/>
              </w:rPr>
              <w:t>Cork Airport Business Park</w:t>
            </w:r>
            <w:r w:rsidR="004626F3" w:rsidRPr="004626F3">
              <w:rPr>
                <w:rFonts w:eastAsia="Times New Roman" w:cstheme="minorHAnsi"/>
                <w:color w:val="000000" w:themeColor="text1"/>
                <w:lang w:val="en-GB"/>
              </w:rPr>
              <w:t xml:space="preserve">, </w:t>
            </w:r>
            <w:r w:rsidR="00D85675">
              <w:rPr>
                <w:rFonts w:eastAsia="Times New Roman" w:cstheme="minorHAnsi"/>
                <w:color w:val="000000" w:themeColor="text1"/>
                <w:lang w:val="en-GB"/>
              </w:rPr>
              <w:t>Kinsale Road</w:t>
            </w:r>
            <w:r w:rsidR="004626F3" w:rsidRPr="004626F3">
              <w:rPr>
                <w:rFonts w:eastAsia="Times New Roman" w:cstheme="minorHAnsi"/>
                <w:color w:val="000000" w:themeColor="text1"/>
                <w:lang w:val="en-GB"/>
              </w:rPr>
              <w:t xml:space="preserve">, </w:t>
            </w:r>
            <w:r w:rsidR="00D85675">
              <w:rPr>
                <w:rFonts w:eastAsia="Times New Roman" w:cstheme="minorHAnsi"/>
                <w:color w:val="000000" w:themeColor="text1"/>
                <w:lang w:val="en-GB"/>
              </w:rPr>
              <w:t>Cork, T12 CDF7</w:t>
            </w:r>
          </w:p>
          <w:p w14:paraId="76CA5A08" w14:textId="46AB6A67" w:rsidR="00415157" w:rsidRPr="006E54A0" w:rsidRDefault="00415157" w:rsidP="006E54A0">
            <w:pPr>
              <w:autoSpaceDE w:val="0"/>
              <w:autoSpaceDN w:val="0"/>
              <w:rPr>
                <w:rFonts w:eastAsia="Times New Roman" w:cstheme="minorHAnsi"/>
                <w:color w:val="000000" w:themeColor="text1"/>
                <w:lang w:val="en-GB"/>
              </w:rPr>
            </w:pPr>
            <w:r w:rsidRPr="00501313">
              <w:rPr>
                <w:rFonts w:eastAsia="Times New Roman" w:cstheme="minorHAnsi"/>
                <w:b/>
                <w:bCs/>
                <w:color w:val="000000" w:themeColor="text1"/>
                <w:lang w:val="en-GB"/>
              </w:rPr>
              <w:t>E-mail:</w:t>
            </w:r>
            <w:r w:rsidRPr="00501313">
              <w:rPr>
                <w:rFonts w:eastAsia="Times New Roman" w:cstheme="minorHAnsi"/>
                <w:color w:val="000000" w:themeColor="text1"/>
                <w:lang w:val="en-GB"/>
              </w:rPr>
              <w:tab/>
            </w:r>
            <w:r w:rsidRPr="00501313">
              <w:rPr>
                <w:rFonts w:eastAsia="Times New Roman" w:cstheme="minorHAnsi"/>
                <w:color w:val="000000" w:themeColor="text1"/>
                <w:lang w:val="en-GB"/>
              </w:rPr>
              <w:tab/>
            </w:r>
            <w:hyperlink r:id="rId20" w:history="1">
              <w:r w:rsidR="00D85675" w:rsidRPr="00D85675">
                <w:rPr>
                  <w:rStyle w:val="Hyperlink"/>
                  <w:rFonts w:ascii="Arial" w:eastAsia="Times New Roman" w:hAnsi="Arial" w:cs="Arial"/>
                  <w:sz w:val="20"/>
                  <w:szCs w:val="20"/>
                </w:rPr>
                <w:t>f.dwane@ncri.ie</w:t>
              </w:r>
            </w:hyperlink>
          </w:p>
          <w:p w14:paraId="2AEA1390" w14:textId="77777777" w:rsidR="00415157" w:rsidRDefault="00415157" w:rsidP="00415157">
            <w:pPr>
              <w:spacing w:after="240"/>
              <w:jc w:val="both"/>
              <w:rPr>
                <w:rFonts w:ascii="Lato" w:hAnsi="Lato" w:cs="Times New Roman"/>
                <w:sz w:val="24"/>
                <w:szCs w:val="24"/>
                <w:lang w:val="en-GB"/>
              </w:rPr>
            </w:pPr>
          </w:p>
        </w:tc>
      </w:tr>
    </w:tbl>
    <w:p w14:paraId="6C398861" w14:textId="2BB57189" w:rsidR="00867B9F" w:rsidRPr="00EA169A" w:rsidRDefault="002E58C7" w:rsidP="00A93D35">
      <w:pPr>
        <w:keepNext/>
        <w:rPr>
          <w:rFonts w:ascii="Lato" w:hAnsi="Lato" w:cs="Times New Roman"/>
          <w:b/>
          <w:sz w:val="24"/>
          <w:szCs w:val="24"/>
        </w:rPr>
      </w:pPr>
      <w:r>
        <w:rPr>
          <w:rFonts w:ascii="Lato" w:hAnsi="Lato" w:cs="Times New Roman"/>
          <w:b/>
          <w:sz w:val="24"/>
          <w:szCs w:val="24"/>
        </w:rPr>
        <w:t>9</w:t>
      </w:r>
      <w:r w:rsidR="00EA169A">
        <w:rPr>
          <w:rFonts w:ascii="Lato" w:hAnsi="Lato" w:cs="Times New Roman"/>
          <w:b/>
          <w:sz w:val="24"/>
          <w:szCs w:val="24"/>
        </w:rPr>
        <w:t xml:space="preserve">. </w:t>
      </w:r>
      <w:r w:rsidR="003F022F" w:rsidRPr="00EA169A">
        <w:rPr>
          <w:rFonts w:ascii="Lato" w:hAnsi="Lato" w:cs="Times New Roman"/>
          <w:b/>
          <w:sz w:val="24"/>
          <w:szCs w:val="24"/>
        </w:rPr>
        <w:t xml:space="preserve">Duration and </w:t>
      </w:r>
      <w:r w:rsidR="0094458E" w:rsidRPr="00EA169A">
        <w:rPr>
          <w:rFonts w:ascii="Lato" w:hAnsi="Lato" w:cs="Times New Roman"/>
          <w:b/>
          <w:sz w:val="24"/>
          <w:szCs w:val="24"/>
        </w:rPr>
        <w:t>Review</w:t>
      </w:r>
      <w:r w:rsidR="008F2D25" w:rsidRPr="00EA169A">
        <w:rPr>
          <w:rFonts w:ascii="Lato" w:hAnsi="Lato" w:cs="Times New Roman"/>
          <w:b/>
          <w:sz w:val="24"/>
          <w:szCs w:val="24"/>
        </w:rPr>
        <w:t xml:space="preserve"> of the Memorandum of Understanding</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tblGrid>
      <w:tr w:rsidR="00135D04" w:rsidRPr="00CA7A8B" w14:paraId="576E14D2" w14:textId="77777777" w:rsidTr="009A1F12">
        <w:tc>
          <w:tcPr>
            <w:tcW w:w="562" w:type="dxa"/>
          </w:tcPr>
          <w:p w14:paraId="7631D3B1" w14:textId="04BAC2E1" w:rsidR="00135D04" w:rsidRPr="00CA7A8B" w:rsidRDefault="002E58C7" w:rsidP="00A93D35">
            <w:pPr>
              <w:keepNext/>
              <w:rPr>
                <w:rFonts w:ascii="Lato" w:hAnsi="Lato" w:cs="Times New Roman"/>
                <w:sz w:val="24"/>
                <w:szCs w:val="24"/>
              </w:rPr>
            </w:pPr>
            <w:r>
              <w:rPr>
                <w:rFonts w:ascii="Lato" w:hAnsi="Lato" w:cs="Times New Roman"/>
                <w:sz w:val="24"/>
                <w:szCs w:val="24"/>
              </w:rPr>
              <w:t>9</w:t>
            </w:r>
            <w:r w:rsidR="00135D04">
              <w:rPr>
                <w:rFonts w:ascii="Lato" w:hAnsi="Lato" w:cs="Times New Roman"/>
                <w:sz w:val="24"/>
                <w:szCs w:val="24"/>
              </w:rPr>
              <w:t>.1</w:t>
            </w:r>
          </w:p>
        </w:tc>
        <w:tc>
          <w:tcPr>
            <w:tcW w:w="8505" w:type="dxa"/>
          </w:tcPr>
          <w:p w14:paraId="70932136" w14:textId="37B2DDA9" w:rsidR="00135D04" w:rsidRPr="00CA7A8B" w:rsidRDefault="00135D04" w:rsidP="00C8725C">
            <w:pPr>
              <w:keepNext/>
              <w:spacing w:after="240"/>
              <w:jc w:val="both"/>
              <w:rPr>
                <w:rFonts w:ascii="Lato" w:hAnsi="Lato" w:cs="Times New Roman"/>
                <w:sz w:val="24"/>
                <w:szCs w:val="24"/>
              </w:rPr>
            </w:pPr>
            <w:r w:rsidRPr="00CA7A8B">
              <w:rPr>
                <w:rFonts w:ascii="Lato" w:hAnsi="Lato" w:cs="Times New Roman"/>
                <w:sz w:val="24"/>
                <w:szCs w:val="24"/>
              </w:rPr>
              <w:t>Th</w:t>
            </w:r>
            <w:r>
              <w:rPr>
                <w:rFonts w:ascii="Lato" w:hAnsi="Lato" w:cs="Times New Roman"/>
                <w:sz w:val="24"/>
                <w:szCs w:val="24"/>
              </w:rPr>
              <w:t xml:space="preserve">is MoU shall </w:t>
            </w:r>
            <w:r w:rsidR="00BA2BAD">
              <w:rPr>
                <w:rFonts w:ascii="Lato" w:hAnsi="Lato" w:cs="Times New Roman"/>
                <w:sz w:val="24"/>
                <w:szCs w:val="24"/>
              </w:rPr>
              <w:t>be published on the CSO website (</w:t>
            </w:r>
            <w:hyperlink r:id="rId21" w:history="1">
              <w:r w:rsidR="001279C8" w:rsidRPr="0048696C">
                <w:rPr>
                  <w:rStyle w:val="Hyperlink"/>
                  <w:rFonts w:ascii="Lato" w:hAnsi="Lato" w:cs="Times New Roman"/>
                  <w:sz w:val="24"/>
                  <w:szCs w:val="24"/>
                </w:rPr>
                <w:t>www.cso.ie</w:t>
              </w:r>
            </w:hyperlink>
            <w:r w:rsidR="00BA2BAD">
              <w:rPr>
                <w:rFonts w:ascii="Lato" w:hAnsi="Lato" w:cs="Times New Roman"/>
                <w:sz w:val="24"/>
                <w:szCs w:val="24"/>
              </w:rPr>
              <w:t>)</w:t>
            </w:r>
            <w:r w:rsidR="001279C8">
              <w:rPr>
                <w:rFonts w:ascii="Lato" w:hAnsi="Lato" w:cs="Times New Roman"/>
                <w:sz w:val="24"/>
                <w:szCs w:val="24"/>
              </w:rPr>
              <w:t xml:space="preserve"> </w:t>
            </w:r>
            <w:r w:rsidR="00BA2BAD">
              <w:rPr>
                <w:rFonts w:ascii="Lato" w:hAnsi="Lato" w:cs="Times New Roman"/>
                <w:sz w:val="24"/>
                <w:szCs w:val="24"/>
              </w:rPr>
              <w:t xml:space="preserve">and the </w:t>
            </w:r>
            <w:r w:rsidR="00D85675">
              <w:rPr>
                <w:rFonts w:ascii="Lato" w:hAnsi="Lato" w:cs="Times New Roman"/>
                <w:sz w:val="24"/>
                <w:szCs w:val="24"/>
              </w:rPr>
              <w:t>NCRI</w:t>
            </w:r>
            <w:r w:rsidR="00BA2BAD">
              <w:rPr>
                <w:rFonts w:ascii="Lato" w:hAnsi="Lato" w:cs="Times New Roman"/>
                <w:sz w:val="24"/>
                <w:szCs w:val="24"/>
              </w:rPr>
              <w:t xml:space="preserve"> </w:t>
            </w:r>
            <w:r w:rsidR="007E2514">
              <w:rPr>
                <w:rFonts w:ascii="Lato" w:hAnsi="Lato" w:cs="Times New Roman"/>
                <w:sz w:val="24"/>
                <w:szCs w:val="24"/>
              </w:rPr>
              <w:t>w</w:t>
            </w:r>
            <w:r w:rsidR="00BA2BAD">
              <w:rPr>
                <w:rFonts w:ascii="Lato" w:hAnsi="Lato" w:cs="Times New Roman"/>
                <w:sz w:val="24"/>
                <w:szCs w:val="24"/>
              </w:rPr>
              <w:t>ebsite</w:t>
            </w:r>
            <w:r w:rsidR="00C8725C">
              <w:rPr>
                <w:rFonts w:ascii="Lato" w:hAnsi="Lato" w:cs="Times New Roman"/>
                <w:sz w:val="24"/>
                <w:szCs w:val="24"/>
              </w:rPr>
              <w:t xml:space="preserve"> (</w:t>
            </w:r>
            <w:hyperlink r:id="rId22" w:history="1">
              <w:r w:rsidR="00D85675" w:rsidRPr="004E6B39">
                <w:rPr>
                  <w:rStyle w:val="Hyperlink"/>
                  <w:rFonts w:ascii="Lato" w:hAnsi="Lato" w:cs="Times New Roman"/>
                  <w:sz w:val="24"/>
                  <w:szCs w:val="24"/>
                </w:rPr>
                <w:t>www.ncri.ie</w:t>
              </w:r>
            </w:hyperlink>
            <w:r w:rsidR="00BA2BAD">
              <w:rPr>
                <w:rFonts w:ascii="Lato" w:hAnsi="Lato" w:cs="Times New Roman"/>
                <w:sz w:val="24"/>
                <w:szCs w:val="24"/>
              </w:rPr>
              <w:t>).</w:t>
            </w:r>
          </w:p>
        </w:tc>
      </w:tr>
      <w:tr w:rsidR="00EA169A" w:rsidRPr="00CA7A8B" w14:paraId="7AF41D97" w14:textId="77777777" w:rsidTr="00316A2A">
        <w:tc>
          <w:tcPr>
            <w:tcW w:w="562" w:type="dxa"/>
          </w:tcPr>
          <w:p w14:paraId="35218E09" w14:textId="13FA16C0" w:rsidR="00EA169A" w:rsidRPr="00CA7A8B" w:rsidRDefault="002E58C7" w:rsidP="00A93D35">
            <w:pPr>
              <w:keepNext/>
              <w:rPr>
                <w:rFonts w:ascii="Lato" w:hAnsi="Lato" w:cs="Times New Roman"/>
                <w:sz w:val="24"/>
                <w:szCs w:val="24"/>
              </w:rPr>
            </w:pPr>
            <w:r>
              <w:rPr>
                <w:rFonts w:ascii="Lato" w:hAnsi="Lato" w:cs="Times New Roman"/>
                <w:sz w:val="24"/>
                <w:szCs w:val="24"/>
              </w:rPr>
              <w:t>9</w:t>
            </w:r>
            <w:r w:rsidR="00135D04">
              <w:rPr>
                <w:rFonts w:ascii="Lato" w:hAnsi="Lato" w:cs="Times New Roman"/>
                <w:sz w:val="24"/>
                <w:szCs w:val="24"/>
              </w:rPr>
              <w:t>.2</w:t>
            </w:r>
          </w:p>
        </w:tc>
        <w:tc>
          <w:tcPr>
            <w:tcW w:w="8505" w:type="dxa"/>
          </w:tcPr>
          <w:p w14:paraId="6352CFA0" w14:textId="61564AA3" w:rsidR="00EA169A" w:rsidRPr="00CA7A8B" w:rsidRDefault="00EA169A" w:rsidP="004A75C3">
            <w:pPr>
              <w:keepNext/>
              <w:spacing w:after="240"/>
              <w:jc w:val="both"/>
              <w:rPr>
                <w:rFonts w:ascii="Lato" w:hAnsi="Lato" w:cs="Times New Roman"/>
                <w:sz w:val="24"/>
                <w:szCs w:val="24"/>
              </w:rPr>
            </w:pPr>
            <w:r w:rsidRPr="00CA7A8B">
              <w:rPr>
                <w:rFonts w:ascii="Lato" w:hAnsi="Lato" w:cs="Times New Roman"/>
                <w:sz w:val="24"/>
                <w:szCs w:val="24"/>
              </w:rPr>
              <w:t>Th</w:t>
            </w:r>
            <w:r w:rsidR="00A808F7">
              <w:rPr>
                <w:rFonts w:ascii="Lato" w:hAnsi="Lato" w:cs="Times New Roman"/>
                <w:sz w:val="24"/>
                <w:szCs w:val="24"/>
              </w:rPr>
              <w:t>is MoU</w:t>
            </w:r>
            <w:r w:rsidR="00BA2BAD">
              <w:rPr>
                <w:rFonts w:ascii="Lato" w:hAnsi="Lato" w:cs="Times New Roman"/>
                <w:sz w:val="24"/>
                <w:szCs w:val="24"/>
              </w:rPr>
              <w:t xml:space="preserve"> </w:t>
            </w:r>
            <w:r w:rsidR="00FD569A" w:rsidRPr="00C8725C">
              <w:rPr>
                <w:rFonts w:ascii="Lato" w:hAnsi="Lato" w:cs="Times New Roman"/>
                <w:sz w:val="24"/>
                <w:szCs w:val="24"/>
              </w:rPr>
              <w:t>shall</w:t>
            </w:r>
            <w:r w:rsidR="00BA2BAD">
              <w:rPr>
                <w:rFonts w:ascii="Lato" w:hAnsi="Lato" w:cs="Times New Roman"/>
                <w:sz w:val="24"/>
                <w:szCs w:val="24"/>
              </w:rPr>
              <w:t xml:space="preserve"> </w:t>
            </w:r>
            <w:r w:rsidR="00BA2BAD" w:rsidRPr="00BA2BAD">
              <w:rPr>
                <w:rFonts w:ascii="Lato" w:hAnsi="Lato" w:cs="Times New Roman"/>
                <w:sz w:val="24"/>
                <w:szCs w:val="24"/>
              </w:rPr>
              <w:t>remain in force until a new one is entered into</w:t>
            </w:r>
            <w:r w:rsidR="006B51E3">
              <w:rPr>
                <w:rFonts w:ascii="Lato" w:hAnsi="Lato" w:cs="Times New Roman"/>
                <w:sz w:val="24"/>
                <w:szCs w:val="24"/>
              </w:rPr>
              <w:t xml:space="preserve"> or until either the CSO or</w:t>
            </w:r>
            <w:r w:rsidR="00D85675">
              <w:rPr>
                <w:rFonts w:ascii="Lato" w:hAnsi="Lato" w:cs="Times New Roman"/>
                <w:sz w:val="24"/>
                <w:szCs w:val="24"/>
              </w:rPr>
              <w:t xml:space="preserve"> the NCRI</w:t>
            </w:r>
            <w:r w:rsidR="00313748" w:rsidRPr="00BA2BAD">
              <w:rPr>
                <w:rFonts w:ascii="Lato" w:hAnsi="Lato" w:cs="Times New Roman"/>
                <w:sz w:val="24"/>
                <w:szCs w:val="24"/>
              </w:rPr>
              <w:t xml:space="preserve"> </w:t>
            </w:r>
            <w:r w:rsidR="00313748">
              <w:rPr>
                <w:rFonts w:ascii="Lato" w:hAnsi="Lato" w:cs="Times New Roman"/>
                <w:sz w:val="24"/>
                <w:szCs w:val="24"/>
              </w:rPr>
              <w:t>revoke</w:t>
            </w:r>
            <w:r w:rsidR="006B51E3">
              <w:rPr>
                <w:rFonts w:ascii="Lato" w:hAnsi="Lato" w:cs="Times New Roman"/>
                <w:sz w:val="24"/>
                <w:szCs w:val="24"/>
              </w:rPr>
              <w:t>s this MOU</w:t>
            </w:r>
            <w:r w:rsidRPr="00CA7A8B">
              <w:rPr>
                <w:rFonts w:ascii="Lato" w:hAnsi="Lato" w:cs="Times New Roman"/>
                <w:sz w:val="24"/>
                <w:szCs w:val="24"/>
              </w:rPr>
              <w:t xml:space="preserve">.  </w:t>
            </w:r>
            <w:r w:rsidR="00DC5600">
              <w:rPr>
                <w:rFonts w:ascii="Lato" w:hAnsi="Lato" w:cs="Times New Roman"/>
                <w:sz w:val="24"/>
                <w:szCs w:val="24"/>
              </w:rPr>
              <w:t>Depending on events, th</w:t>
            </w:r>
            <w:r w:rsidR="00A808F7">
              <w:rPr>
                <w:rFonts w:ascii="Lato" w:hAnsi="Lato" w:cs="Times New Roman"/>
                <w:sz w:val="24"/>
                <w:szCs w:val="24"/>
              </w:rPr>
              <w:t>is MoU</w:t>
            </w:r>
            <w:r w:rsidR="00DC5600">
              <w:rPr>
                <w:rFonts w:ascii="Lato" w:hAnsi="Lato" w:cs="Times New Roman"/>
                <w:sz w:val="24"/>
                <w:szCs w:val="24"/>
              </w:rPr>
              <w:t xml:space="preserve"> may </w:t>
            </w:r>
            <w:r w:rsidR="00BA2BAD">
              <w:rPr>
                <w:rFonts w:ascii="Lato" w:hAnsi="Lato" w:cs="Times New Roman"/>
                <w:sz w:val="24"/>
                <w:szCs w:val="24"/>
              </w:rPr>
              <w:t xml:space="preserve">be </w:t>
            </w:r>
            <w:r w:rsidR="00A808F7">
              <w:rPr>
                <w:rFonts w:ascii="Lato" w:hAnsi="Lato" w:cs="Times New Roman"/>
                <w:sz w:val="24"/>
                <w:szCs w:val="24"/>
              </w:rPr>
              <w:t>amended</w:t>
            </w:r>
            <w:r w:rsidR="00BA2BAD">
              <w:rPr>
                <w:rFonts w:ascii="Lato" w:hAnsi="Lato" w:cs="Times New Roman"/>
                <w:sz w:val="24"/>
                <w:szCs w:val="24"/>
              </w:rPr>
              <w:t>, subject to the mutual</w:t>
            </w:r>
            <w:r w:rsidR="00DC5600">
              <w:rPr>
                <w:rFonts w:ascii="Lato" w:hAnsi="Lato" w:cs="Times New Roman"/>
                <w:sz w:val="24"/>
                <w:szCs w:val="24"/>
              </w:rPr>
              <w:t xml:space="preserve"> agreement of </w:t>
            </w:r>
            <w:r w:rsidR="00D85675">
              <w:rPr>
                <w:rFonts w:ascii="Lato" w:hAnsi="Lato" w:cs="Times New Roman"/>
                <w:sz w:val="24"/>
                <w:szCs w:val="24"/>
              </w:rPr>
              <w:t>the NCRI</w:t>
            </w:r>
            <w:r w:rsidR="00C8725C">
              <w:rPr>
                <w:rFonts w:ascii="Lato" w:hAnsi="Lato" w:cs="Times New Roman"/>
                <w:sz w:val="24"/>
                <w:szCs w:val="24"/>
              </w:rPr>
              <w:t xml:space="preserve"> </w:t>
            </w:r>
            <w:r w:rsidR="00BA2BAD">
              <w:rPr>
                <w:rFonts w:ascii="Lato" w:hAnsi="Lato" w:cs="Times New Roman"/>
                <w:sz w:val="24"/>
                <w:szCs w:val="24"/>
              </w:rPr>
              <w:t xml:space="preserve">and </w:t>
            </w:r>
            <w:r w:rsidR="00D85675">
              <w:rPr>
                <w:rFonts w:ascii="Lato" w:hAnsi="Lato" w:cs="Times New Roman"/>
                <w:sz w:val="24"/>
                <w:szCs w:val="24"/>
              </w:rPr>
              <w:t xml:space="preserve">the </w:t>
            </w:r>
            <w:r w:rsidR="00BA2BAD">
              <w:rPr>
                <w:rFonts w:ascii="Lato" w:hAnsi="Lato" w:cs="Times New Roman"/>
                <w:sz w:val="24"/>
                <w:szCs w:val="24"/>
              </w:rPr>
              <w:t>CSO.</w:t>
            </w:r>
            <w:r w:rsidR="00DC5600">
              <w:rPr>
                <w:rFonts w:ascii="Lato" w:hAnsi="Lato" w:cs="Times New Roman"/>
                <w:sz w:val="24"/>
                <w:szCs w:val="24"/>
              </w:rPr>
              <w:t xml:space="preserve"> </w:t>
            </w:r>
          </w:p>
        </w:tc>
      </w:tr>
      <w:tr w:rsidR="00EA169A" w:rsidRPr="00CA7A8B" w14:paraId="17FDF3AA" w14:textId="77777777" w:rsidTr="00316A2A">
        <w:tc>
          <w:tcPr>
            <w:tcW w:w="562" w:type="dxa"/>
          </w:tcPr>
          <w:p w14:paraId="02201C5A" w14:textId="571BAFE0" w:rsidR="00EA169A" w:rsidRPr="00CA7A8B" w:rsidRDefault="002E58C7" w:rsidP="00A93D35">
            <w:pPr>
              <w:keepNext/>
              <w:rPr>
                <w:rFonts w:ascii="Lato" w:hAnsi="Lato" w:cs="Times New Roman"/>
                <w:sz w:val="24"/>
                <w:szCs w:val="24"/>
              </w:rPr>
            </w:pPr>
            <w:r>
              <w:rPr>
                <w:rFonts w:ascii="Lato" w:hAnsi="Lato" w:cs="Times New Roman"/>
                <w:sz w:val="24"/>
                <w:szCs w:val="24"/>
              </w:rPr>
              <w:t>9</w:t>
            </w:r>
            <w:r w:rsidR="00135D04">
              <w:rPr>
                <w:rFonts w:ascii="Lato" w:hAnsi="Lato" w:cs="Times New Roman"/>
                <w:sz w:val="24"/>
                <w:szCs w:val="24"/>
              </w:rPr>
              <w:t>.3</w:t>
            </w:r>
          </w:p>
        </w:tc>
        <w:tc>
          <w:tcPr>
            <w:tcW w:w="8505" w:type="dxa"/>
          </w:tcPr>
          <w:p w14:paraId="24EC4ACA" w14:textId="219B5782" w:rsidR="00EA169A" w:rsidRPr="00CA7A8B" w:rsidRDefault="00BA2BAD" w:rsidP="004A75C3">
            <w:pPr>
              <w:keepNext/>
              <w:spacing w:after="240"/>
              <w:jc w:val="both"/>
              <w:rPr>
                <w:rFonts w:ascii="Lato" w:hAnsi="Lato" w:cs="Times New Roman"/>
                <w:sz w:val="24"/>
                <w:szCs w:val="24"/>
              </w:rPr>
            </w:pPr>
            <w:r>
              <w:rPr>
                <w:rFonts w:ascii="Lato" w:hAnsi="Lato" w:cs="Times New Roman"/>
                <w:sz w:val="24"/>
                <w:szCs w:val="24"/>
              </w:rPr>
              <w:t>T</w:t>
            </w:r>
            <w:r w:rsidR="00DC5600" w:rsidRPr="00CA7A8B">
              <w:rPr>
                <w:rFonts w:ascii="Lato" w:hAnsi="Lato" w:cs="Times New Roman"/>
                <w:sz w:val="24"/>
                <w:szCs w:val="24"/>
              </w:rPr>
              <w:t xml:space="preserve">his MoU </w:t>
            </w:r>
            <w:r w:rsidR="00FD569A" w:rsidRPr="00C8725C">
              <w:rPr>
                <w:rFonts w:ascii="Lato" w:hAnsi="Lato" w:cs="Times New Roman"/>
                <w:sz w:val="24"/>
                <w:szCs w:val="24"/>
              </w:rPr>
              <w:t>shall</w:t>
            </w:r>
            <w:r w:rsidR="00DC5600" w:rsidRPr="00CA7A8B">
              <w:rPr>
                <w:rFonts w:ascii="Lato" w:hAnsi="Lato" w:cs="Times New Roman"/>
                <w:sz w:val="24"/>
                <w:szCs w:val="24"/>
              </w:rPr>
              <w:t xml:space="preserve"> be reviewed biennially by both </w:t>
            </w:r>
            <w:r w:rsidR="00D85675">
              <w:rPr>
                <w:rFonts w:ascii="Lato" w:hAnsi="Lato" w:cs="Times New Roman"/>
                <w:sz w:val="24"/>
                <w:szCs w:val="24"/>
              </w:rPr>
              <w:t>the NCRI</w:t>
            </w:r>
            <w:r w:rsidR="00DC5600" w:rsidRPr="00CA7A8B">
              <w:rPr>
                <w:rFonts w:ascii="Lato" w:hAnsi="Lato" w:cs="Times New Roman"/>
                <w:sz w:val="24"/>
                <w:szCs w:val="24"/>
              </w:rPr>
              <w:t xml:space="preserve"> and the CSO.  Any changes to the MoU shall only be made with the mutual agreement of </w:t>
            </w:r>
            <w:r w:rsidR="00D85675">
              <w:rPr>
                <w:rFonts w:ascii="Lato" w:hAnsi="Lato" w:cs="Times New Roman"/>
                <w:sz w:val="24"/>
                <w:szCs w:val="24"/>
              </w:rPr>
              <w:t>the NCRI</w:t>
            </w:r>
            <w:r w:rsidR="00C8725C">
              <w:rPr>
                <w:rFonts w:ascii="Lato" w:hAnsi="Lato" w:cs="Times New Roman"/>
                <w:sz w:val="24"/>
                <w:szCs w:val="24"/>
              </w:rPr>
              <w:t xml:space="preserve"> </w:t>
            </w:r>
            <w:r w:rsidR="00DC5600" w:rsidRPr="00CA7A8B">
              <w:rPr>
                <w:rFonts w:ascii="Lato" w:hAnsi="Lato" w:cs="Times New Roman"/>
                <w:sz w:val="24"/>
                <w:szCs w:val="24"/>
              </w:rPr>
              <w:t xml:space="preserve">and </w:t>
            </w:r>
            <w:r w:rsidR="00D85675">
              <w:rPr>
                <w:rFonts w:ascii="Lato" w:hAnsi="Lato" w:cs="Times New Roman"/>
                <w:sz w:val="24"/>
                <w:szCs w:val="24"/>
              </w:rPr>
              <w:t xml:space="preserve">the </w:t>
            </w:r>
            <w:r w:rsidR="00DC5600" w:rsidRPr="00CA7A8B">
              <w:rPr>
                <w:rFonts w:ascii="Lato" w:hAnsi="Lato" w:cs="Times New Roman"/>
                <w:sz w:val="24"/>
                <w:szCs w:val="24"/>
              </w:rPr>
              <w:t>C</w:t>
            </w:r>
            <w:r w:rsidR="00A808F7">
              <w:rPr>
                <w:rFonts w:ascii="Lato" w:hAnsi="Lato" w:cs="Times New Roman"/>
                <w:sz w:val="24"/>
                <w:szCs w:val="24"/>
              </w:rPr>
              <w:t>SO</w:t>
            </w:r>
            <w:r w:rsidR="00DC5600" w:rsidRPr="00CA7A8B">
              <w:rPr>
                <w:rFonts w:ascii="Lato" w:hAnsi="Lato" w:cs="Times New Roman"/>
                <w:sz w:val="24"/>
                <w:szCs w:val="24"/>
              </w:rPr>
              <w:t>.</w:t>
            </w:r>
          </w:p>
        </w:tc>
      </w:tr>
    </w:tbl>
    <w:p w14:paraId="3A8BB389" w14:textId="39801DFC" w:rsidR="00361A64" w:rsidRDefault="00361A64">
      <w:pPr>
        <w:rPr>
          <w:rFonts w:ascii="Lato" w:hAnsi="Lato" w:cs="Times New Roman"/>
          <w:b/>
          <w:i/>
          <w:sz w:val="24"/>
          <w:szCs w:val="24"/>
        </w:rPr>
      </w:pPr>
    </w:p>
    <w:p w14:paraId="637E1764" w14:textId="59368719" w:rsidR="00D81018" w:rsidRDefault="008F2D25" w:rsidP="00F44848">
      <w:pPr>
        <w:spacing w:after="60"/>
        <w:rPr>
          <w:rFonts w:ascii="Lato" w:hAnsi="Lato" w:cs="Times New Roman"/>
          <w:b/>
          <w:i/>
          <w:sz w:val="24"/>
          <w:szCs w:val="24"/>
        </w:rPr>
      </w:pPr>
      <w:r w:rsidRPr="00CA7A8B">
        <w:rPr>
          <w:rFonts w:ascii="Lato" w:hAnsi="Lato" w:cs="Times New Roman"/>
          <w:b/>
          <w:i/>
          <w:sz w:val="24"/>
          <w:szCs w:val="24"/>
        </w:rPr>
        <w:t>Signed</w:t>
      </w:r>
      <w:r w:rsidR="00D81018">
        <w:rPr>
          <w:rFonts w:ascii="Lato" w:hAnsi="Lato" w:cs="Times New Roman"/>
          <w:b/>
          <w:i/>
          <w:sz w:val="24"/>
          <w:szCs w:val="24"/>
        </w:rPr>
        <w:tab/>
      </w:r>
      <w:r w:rsidR="00D81018">
        <w:rPr>
          <w:rFonts w:ascii="Lato" w:hAnsi="Lato" w:cs="Times New Roman"/>
          <w:b/>
          <w:i/>
          <w:sz w:val="24"/>
          <w:szCs w:val="24"/>
        </w:rPr>
        <w:tab/>
      </w:r>
    </w:p>
    <w:p w14:paraId="7AA51E35" w14:textId="00BC2D71" w:rsidR="00FC7EDF" w:rsidRDefault="00FC7EDF" w:rsidP="00F44848">
      <w:pPr>
        <w:spacing w:after="60"/>
        <w:rPr>
          <w:rFonts w:ascii="Lato" w:hAnsi="Lato" w:cs="Times New Roman"/>
          <w:b/>
          <w:i/>
          <w:sz w:val="24"/>
          <w:szCs w:val="24"/>
        </w:rPr>
      </w:pPr>
    </w:p>
    <w:p w14:paraId="0311F818" w14:textId="2E445051" w:rsidR="00FC7EDF" w:rsidRDefault="006F3C78" w:rsidP="00FC7EDF">
      <w:pPr>
        <w:spacing w:after="60"/>
        <w:rPr>
          <w:rFonts w:ascii="Lato" w:hAnsi="Lato" w:cs="Times New Roman"/>
          <w:b/>
          <w:sz w:val="24"/>
          <w:szCs w:val="24"/>
        </w:rPr>
      </w:pPr>
      <w:r>
        <w:rPr>
          <w:rFonts w:ascii="Calibri" w:hAnsi="Calibri" w:cs="Calibri"/>
          <w:noProof/>
          <w:color w:val="000000"/>
        </w:rPr>
        <w:drawing>
          <wp:anchor distT="0" distB="0" distL="114300" distR="114300" simplePos="0" relativeHeight="251663360" behindDoc="0" locked="0" layoutInCell="1" allowOverlap="1" wp14:anchorId="2586E892" wp14:editId="1F8C01DF">
            <wp:simplePos x="0" y="0"/>
            <wp:positionH relativeFrom="margin">
              <wp:align>left</wp:align>
            </wp:positionH>
            <wp:positionV relativeFrom="page">
              <wp:posOffset>8060055</wp:posOffset>
            </wp:positionV>
            <wp:extent cx="1682750" cy="271780"/>
            <wp:effectExtent l="0" t="0" r="0" b="0"/>
            <wp:wrapThrough wrapText="bothSides">
              <wp:wrapPolygon edited="0">
                <wp:start x="0" y="0"/>
                <wp:lineTo x="0" y="19682"/>
                <wp:lineTo x="21274" y="19682"/>
                <wp:lineTo x="2127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ádraig Dalton's signature 2019-0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82750" cy="271780"/>
                    </a:xfrm>
                    <a:prstGeom prst="rect">
                      <a:avLst/>
                    </a:prstGeom>
                  </pic:spPr>
                </pic:pic>
              </a:graphicData>
            </a:graphic>
            <wp14:sizeRelH relativeFrom="page">
              <wp14:pctWidth>0</wp14:pctWidth>
            </wp14:sizeRelH>
            <wp14:sizeRelV relativeFrom="page">
              <wp14:pctHeight>0</wp14:pctHeight>
            </wp14:sizeRelV>
          </wp:anchor>
        </w:drawing>
      </w:r>
      <w:r w:rsidR="00432C57">
        <w:t xml:space="preserve">                                 </w:t>
      </w:r>
      <w:r>
        <w:rPr>
          <w:rFonts w:ascii="Lato" w:hAnsi="Lato" w:cs="Times New Roman"/>
          <w:b/>
          <w:noProof/>
          <w:sz w:val="24"/>
          <w:szCs w:val="24"/>
        </w:rPr>
        <w:drawing>
          <wp:inline distT="0" distB="0" distL="0" distR="0" wp14:anchorId="0DCA0D7E" wp14:editId="1B745AFD">
            <wp:extent cx="2205990" cy="502920"/>
            <wp:effectExtent l="0" t="0" r="3810" b="0"/>
            <wp:docPr id="547092077" name="Picture 2" descr="A close-up of blue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92077" name="Picture 2" descr="A close-up of blue writing&#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206315" cy="502994"/>
                    </a:xfrm>
                    <a:prstGeom prst="rect">
                      <a:avLst/>
                    </a:prstGeom>
                  </pic:spPr>
                </pic:pic>
              </a:graphicData>
            </a:graphic>
          </wp:inline>
        </w:drawing>
      </w:r>
      <w:r w:rsidR="00432C57">
        <w:t xml:space="preserve">                            </w:t>
      </w:r>
    </w:p>
    <w:p w14:paraId="14EA334D" w14:textId="04E91614" w:rsidR="00FC7EDF" w:rsidRDefault="00FC7EDF" w:rsidP="00F44848">
      <w:pPr>
        <w:spacing w:after="60"/>
        <w:rPr>
          <w:rFonts w:ascii="Lato" w:hAnsi="Lato" w:cs="Times New Roman"/>
          <w:b/>
          <w:sz w:val="24"/>
          <w:szCs w:val="24"/>
        </w:rPr>
      </w:pPr>
      <w:r>
        <w:rPr>
          <w:rFonts w:ascii="Lato" w:hAnsi="Lato" w:cs="Times New Roman"/>
          <w:b/>
          <w:noProof/>
          <w:sz w:val="24"/>
          <w:szCs w:val="24"/>
        </w:rPr>
        <mc:AlternateContent>
          <mc:Choice Requires="wps">
            <w:drawing>
              <wp:anchor distT="0" distB="0" distL="114300" distR="114300" simplePos="0" relativeHeight="251661312" behindDoc="0" locked="0" layoutInCell="1" allowOverlap="1" wp14:anchorId="75E7B851" wp14:editId="5B49C261">
                <wp:simplePos x="0" y="0"/>
                <wp:positionH relativeFrom="column">
                  <wp:posOffset>2616200</wp:posOffset>
                </wp:positionH>
                <wp:positionV relativeFrom="paragraph">
                  <wp:posOffset>83185</wp:posOffset>
                </wp:positionV>
                <wp:extent cx="1993900" cy="1905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1993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B2DFC6C"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pt,6.55pt" to="36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" strokecolor="black [3040]"/>
            </w:pict>
          </mc:Fallback>
        </mc:AlternateContent>
      </w:r>
      <w:r>
        <w:rPr>
          <w:rFonts w:ascii="Lato" w:hAnsi="Lato" w:cs="Times New Roman"/>
          <w:b/>
          <w:noProof/>
          <w:sz w:val="24"/>
          <w:szCs w:val="24"/>
        </w:rPr>
        <mc:AlternateContent>
          <mc:Choice Requires="wps">
            <w:drawing>
              <wp:anchor distT="0" distB="0" distL="114300" distR="114300" simplePos="0" relativeHeight="251659264" behindDoc="0" locked="0" layoutInCell="1" allowOverlap="1" wp14:anchorId="2576C786" wp14:editId="421BEA43">
                <wp:simplePos x="0" y="0"/>
                <wp:positionH relativeFrom="column">
                  <wp:posOffset>-76200</wp:posOffset>
                </wp:positionH>
                <wp:positionV relativeFrom="paragraph">
                  <wp:posOffset>89535</wp:posOffset>
                </wp:positionV>
                <wp:extent cx="2076450" cy="6350"/>
                <wp:effectExtent l="0" t="0" r="19050" b="31750"/>
                <wp:wrapNone/>
                <wp:docPr id="1" name="Straight Connector 1"/>
                <wp:cNvGraphicFramePr/>
                <a:graphic xmlns:a="http://schemas.openxmlformats.org/drawingml/2006/main">
                  <a:graphicData uri="http://schemas.microsoft.com/office/word/2010/wordprocessingShape">
                    <wps:wsp>
                      <wps:cNvCnPr/>
                      <wps:spPr>
                        <a:xfrm flipV="1">
                          <a:off x="0" y="0"/>
                          <a:ext cx="2076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3DBD3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05pt" to="1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" strokecolor="black [3040]"/>
            </w:pict>
          </mc:Fallback>
        </mc:AlternateContent>
      </w:r>
    </w:p>
    <w:p w14:paraId="490BF3CF" w14:textId="04EBC1D9" w:rsidR="00AD5B5E" w:rsidRPr="00CA7A8B" w:rsidRDefault="00F4430F" w:rsidP="00F44848">
      <w:pPr>
        <w:spacing w:after="60"/>
        <w:rPr>
          <w:rFonts w:ascii="Lato" w:hAnsi="Lato" w:cs="Times New Roman"/>
          <w:b/>
          <w:sz w:val="24"/>
          <w:szCs w:val="24"/>
        </w:rPr>
      </w:pPr>
      <w:r w:rsidRPr="00CA7A8B">
        <w:rPr>
          <w:rFonts w:ascii="Lato" w:hAnsi="Lato" w:cs="Times New Roman"/>
          <w:b/>
          <w:sz w:val="24"/>
          <w:szCs w:val="24"/>
        </w:rPr>
        <w:t>C</w:t>
      </w:r>
      <w:r w:rsidR="00E37E20" w:rsidRPr="00CA7A8B">
        <w:rPr>
          <w:rFonts w:ascii="Lato" w:hAnsi="Lato" w:cs="Times New Roman"/>
          <w:b/>
          <w:sz w:val="24"/>
          <w:szCs w:val="24"/>
        </w:rPr>
        <w:t xml:space="preserve">entral Statistics </w:t>
      </w:r>
      <w:r w:rsidRPr="00CA7A8B">
        <w:rPr>
          <w:rFonts w:ascii="Lato" w:hAnsi="Lato" w:cs="Times New Roman"/>
          <w:b/>
          <w:sz w:val="24"/>
          <w:szCs w:val="24"/>
        </w:rPr>
        <w:t>O</w:t>
      </w:r>
      <w:r w:rsidR="00E37E20" w:rsidRPr="00CA7A8B">
        <w:rPr>
          <w:rFonts w:ascii="Lato" w:hAnsi="Lato" w:cs="Times New Roman"/>
          <w:b/>
          <w:sz w:val="24"/>
          <w:szCs w:val="24"/>
        </w:rPr>
        <w:t>ffice</w:t>
      </w:r>
      <w:r w:rsidR="00BC224A">
        <w:rPr>
          <w:rFonts w:ascii="Lato" w:hAnsi="Lato" w:cs="Times New Roman"/>
          <w:b/>
          <w:sz w:val="24"/>
          <w:szCs w:val="24"/>
        </w:rPr>
        <w:tab/>
      </w:r>
      <w:r w:rsidR="00985ECD">
        <w:rPr>
          <w:rFonts w:ascii="Lato" w:hAnsi="Lato" w:cs="Times New Roman"/>
          <w:b/>
          <w:sz w:val="24"/>
          <w:szCs w:val="24"/>
        </w:rPr>
        <w:tab/>
      </w:r>
      <w:r w:rsidR="00985ECD">
        <w:rPr>
          <w:rFonts w:ascii="Lato" w:hAnsi="Lato" w:cs="Times New Roman"/>
          <w:b/>
          <w:sz w:val="24"/>
          <w:szCs w:val="24"/>
        </w:rPr>
        <w:tab/>
      </w:r>
      <w:r w:rsidR="00D85675">
        <w:rPr>
          <w:rFonts w:ascii="Lato" w:hAnsi="Lato" w:cs="Times New Roman"/>
          <w:b/>
          <w:sz w:val="24"/>
          <w:szCs w:val="24"/>
        </w:rPr>
        <w:t>National Cancer Registry</w:t>
      </w:r>
      <w:r w:rsidR="003917A6">
        <w:rPr>
          <w:rFonts w:ascii="Lato" w:hAnsi="Lato" w:cs="Times New Roman"/>
          <w:b/>
          <w:sz w:val="24"/>
          <w:szCs w:val="24"/>
        </w:rPr>
        <w:t xml:space="preserve"> Ireland</w:t>
      </w:r>
    </w:p>
    <w:p w14:paraId="6A9535EC" w14:textId="775A2CC9" w:rsidR="0045539F" w:rsidRPr="00CA7A8B" w:rsidRDefault="0050721D" w:rsidP="00F44848">
      <w:pPr>
        <w:spacing w:after="60"/>
        <w:rPr>
          <w:rFonts w:ascii="Lato" w:hAnsi="Lato" w:cs="Times New Roman"/>
          <w:b/>
          <w:sz w:val="24"/>
          <w:szCs w:val="24"/>
        </w:rPr>
      </w:pPr>
      <w:r w:rsidRPr="00CA7A8B">
        <w:rPr>
          <w:rFonts w:ascii="Lato" w:hAnsi="Lato" w:cs="Times New Roman"/>
          <w:b/>
          <w:sz w:val="24"/>
          <w:szCs w:val="24"/>
        </w:rPr>
        <w:t>Pádraig Dalton</w:t>
      </w:r>
      <w:r w:rsidR="00BC224A">
        <w:rPr>
          <w:rFonts w:ascii="Lato" w:hAnsi="Lato" w:cs="Times New Roman"/>
          <w:b/>
          <w:sz w:val="24"/>
          <w:szCs w:val="24"/>
        </w:rPr>
        <w:tab/>
      </w:r>
      <w:r w:rsidR="00BC224A">
        <w:rPr>
          <w:rFonts w:ascii="Lato" w:hAnsi="Lato" w:cs="Times New Roman"/>
          <w:b/>
          <w:sz w:val="24"/>
          <w:szCs w:val="24"/>
        </w:rPr>
        <w:tab/>
      </w:r>
      <w:r w:rsidR="00BC224A">
        <w:rPr>
          <w:rFonts w:ascii="Lato" w:hAnsi="Lato" w:cs="Times New Roman"/>
          <w:b/>
          <w:sz w:val="24"/>
          <w:szCs w:val="24"/>
        </w:rPr>
        <w:tab/>
      </w:r>
      <w:r w:rsidR="00BC224A">
        <w:rPr>
          <w:rFonts w:ascii="Lato" w:hAnsi="Lato" w:cs="Times New Roman"/>
          <w:b/>
          <w:sz w:val="24"/>
          <w:szCs w:val="24"/>
        </w:rPr>
        <w:tab/>
      </w:r>
      <w:r w:rsidR="00432C57">
        <w:rPr>
          <w:rFonts w:ascii="Lato" w:hAnsi="Lato" w:cs="Times New Roman"/>
          <w:b/>
          <w:sz w:val="24"/>
          <w:szCs w:val="24"/>
        </w:rPr>
        <w:t>Director</w:t>
      </w:r>
    </w:p>
    <w:p w14:paraId="794283E2" w14:textId="504E4BD9" w:rsidR="0050721D" w:rsidRPr="00CA7A8B" w:rsidRDefault="0050721D" w:rsidP="00F44848">
      <w:pPr>
        <w:spacing w:after="60"/>
        <w:rPr>
          <w:rFonts w:ascii="Lato" w:hAnsi="Lato" w:cs="Times New Roman"/>
          <w:b/>
          <w:sz w:val="24"/>
          <w:szCs w:val="24"/>
        </w:rPr>
      </w:pPr>
      <w:r w:rsidRPr="00CA7A8B">
        <w:rPr>
          <w:rFonts w:ascii="Lato" w:hAnsi="Lato" w:cs="Times New Roman"/>
          <w:b/>
          <w:sz w:val="24"/>
          <w:szCs w:val="24"/>
        </w:rPr>
        <w:t>Director General</w:t>
      </w:r>
      <w:r w:rsidR="00BC224A">
        <w:rPr>
          <w:rFonts w:ascii="Lato" w:hAnsi="Lato" w:cs="Times New Roman"/>
          <w:b/>
          <w:sz w:val="24"/>
          <w:szCs w:val="24"/>
        </w:rPr>
        <w:tab/>
      </w:r>
      <w:r w:rsidR="00BC224A">
        <w:rPr>
          <w:rFonts w:ascii="Lato" w:hAnsi="Lato" w:cs="Times New Roman"/>
          <w:b/>
          <w:sz w:val="24"/>
          <w:szCs w:val="24"/>
        </w:rPr>
        <w:tab/>
      </w:r>
      <w:r w:rsidR="00BC224A">
        <w:rPr>
          <w:rFonts w:ascii="Lato" w:hAnsi="Lato" w:cs="Times New Roman"/>
          <w:b/>
          <w:sz w:val="24"/>
          <w:szCs w:val="24"/>
        </w:rPr>
        <w:tab/>
      </w:r>
      <w:r w:rsidR="00BC224A">
        <w:rPr>
          <w:rFonts w:ascii="Lato" w:hAnsi="Lato" w:cs="Times New Roman"/>
          <w:b/>
          <w:sz w:val="24"/>
          <w:szCs w:val="24"/>
        </w:rPr>
        <w:tab/>
      </w:r>
    </w:p>
    <w:p w14:paraId="7E3F34DA" w14:textId="3CCD26A0" w:rsidR="00C8725C" w:rsidRDefault="00C64F5D" w:rsidP="00F44848">
      <w:pPr>
        <w:spacing w:after="60"/>
        <w:rPr>
          <w:rFonts w:ascii="Lato" w:hAnsi="Lato" w:cs="Times New Roman"/>
          <w:b/>
          <w:sz w:val="24"/>
          <w:szCs w:val="24"/>
        </w:rPr>
      </w:pPr>
      <w:r w:rsidRPr="00CA7A8B">
        <w:rPr>
          <w:rFonts w:ascii="Lato" w:hAnsi="Lato" w:cs="Times New Roman"/>
          <w:b/>
          <w:sz w:val="24"/>
          <w:szCs w:val="24"/>
        </w:rPr>
        <w:t>Date</w:t>
      </w:r>
      <w:r w:rsidR="00FC7EDF">
        <w:rPr>
          <w:rFonts w:ascii="Lato" w:hAnsi="Lato" w:cs="Times New Roman"/>
          <w:b/>
          <w:sz w:val="24"/>
          <w:szCs w:val="24"/>
        </w:rPr>
        <w:t xml:space="preserve"> </w:t>
      </w:r>
      <w:r w:rsidR="00A05D01">
        <w:rPr>
          <w:rFonts w:ascii="Lato" w:hAnsi="Lato" w:cs="Times New Roman"/>
          <w:b/>
          <w:sz w:val="24"/>
          <w:szCs w:val="24"/>
        </w:rPr>
        <w:t xml:space="preserve">    </w:t>
      </w:r>
      <w:r w:rsidR="00A01022">
        <w:rPr>
          <w:rFonts w:ascii="Lato" w:hAnsi="Lato" w:cs="Times New Roman"/>
          <w:b/>
          <w:sz w:val="24"/>
          <w:szCs w:val="24"/>
        </w:rPr>
        <w:t>07/03/2024</w:t>
      </w:r>
      <w:r w:rsidR="00BC224A">
        <w:rPr>
          <w:rFonts w:ascii="Lato" w:hAnsi="Lato" w:cs="Times New Roman"/>
          <w:b/>
          <w:sz w:val="24"/>
          <w:szCs w:val="24"/>
        </w:rPr>
        <w:tab/>
      </w:r>
      <w:r w:rsidR="00BC224A">
        <w:rPr>
          <w:rFonts w:ascii="Lato" w:hAnsi="Lato" w:cs="Times New Roman"/>
          <w:b/>
          <w:sz w:val="24"/>
          <w:szCs w:val="24"/>
        </w:rPr>
        <w:tab/>
      </w:r>
      <w:r w:rsidR="00BC224A">
        <w:rPr>
          <w:rFonts w:ascii="Lato" w:hAnsi="Lato" w:cs="Times New Roman"/>
          <w:b/>
          <w:sz w:val="24"/>
          <w:szCs w:val="24"/>
        </w:rPr>
        <w:tab/>
      </w:r>
      <w:r w:rsidR="00C8725C">
        <w:rPr>
          <w:rFonts w:ascii="Lato" w:hAnsi="Lato" w:cs="Times New Roman"/>
          <w:b/>
          <w:sz w:val="24"/>
          <w:szCs w:val="24"/>
        </w:rPr>
        <w:tab/>
      </w:r>
      <w:r w:rsidRPr="00CA7A8B">
        <w:rPr>
          <w:rFonts w:ascii="Lato" w:hAnsi="Lato" w:cs="Times New Roman"/>
          <w:b/>
          <w:sz w:val="24"/>
          <w:szCs w:val="24"/>
        </w:rPr>
        <w:t xml:space="preserve">Date </w:t>
      </w:r>
      <w:r w:rsidR="00432C57">
        <w:rPr>
          <w:rFonts w:ascii="Lato" w:hAnsi="Lato" w:cs="Times New Roman"/>
          <w:b/>
          <w:sz w:val="24"/>
          <w:szCs w:val="24"/>
        </w:rPr>
        <w:t>11/03/2024</w:t>
      </w:r>
      <w:r w:rsidR="00D81018">
        <w:rPr>
          <w:rFonts w:ascii="Lato" w:hAnsi="Lato" w:cs="Times New Roman"/>
          <w:b/>
          <w:sz w:val="24"/>
          <w:szCs w:val="24"/>
        </w:rPr>
        <w:t xml:space="preserve">    </w:t>
      </w:r>
      <w:r w:rsidR="00C8725C">
        <w:rPr>
          <w:rFonts w:ascii="Lato" w:hAnsi="Lato" w:cs="Times New Roman"/>
          <w:b/>
          <w:sz w:val="24"/>
          <w:szCs w:val="24"/>
        </w:rPr>
        <w:br w:type="page"/>
      </w:r>
    </w:p>
    <w:p w14:paraId="130C71C9" w14:textId="4FF67A4B" w:rsidR="009B614E" w:rsidRDefault="00C8725C" w:rsidP="00F44848">
      <w:pPr>
        <w:spacing w:after="60"/>
        <w:rPr>
          <w:rFonts w:ascii="Lato" w:hAnsi="Lato" w:cs="Times New Roman"/>
          <w:b/>
          <w:sz w:val="24"/>
          <w:szCs w:val="24"/>
        </w:rPr>
      </w:pPr>
      <w:r>
        <w:rPr>
          <w:rFonts w:ascii="Lato" w:hAnsi="Lato" w:cs="Times New Roman"/>
          <w:b/>
          <w:sz w:val="24"/>
          <w:szCs w:val="24"/>
        </w:rPr>
        <w:lastRenderedPageBreak/>
        <w:t xml:space="preserve">Appendix I </w:t>
      </w:r>
      <w:r w:rsidR="0099674A">
        <w:rPr>
          <w:rFonts w:ascii="Lato" w:hAnsi="Lato" w:cs="Times New Roman"/>
          <w:b/>
          <w:sz w:val="24"/>
          <w:szCs w:val="24"/>
        </w:rPr>
        <w:t xml:space="preserve">Details of </w:t>
      </w:r>
      <w:r w:rsidR="00ED57BA">
        <w:rPr>
          <w:rFonts w:ascii="Lato" w:hAnsi="Lato" w:cs="Times New Roman"/>
          <w:b/>
          <w:sz w:val="24"/>
          <w:szCs w:val="24"/>
        </w:rPr>
        <w:t>M</w:t>
      </w:r>
      <w:r>
        <w:rPr>
          <w:rFonts w:ascii="Lato" w:hAnsi="Lato" w:cs="Times New Roman"/>
          <w:b/>
          <w:sz w:val="24"/>
          <w:szCs w:val="24"/>
        </w:rPr>
        <w:t xml:space="preserve">ortality </w:t>
      </w:r>
      <w:r w:rsidR="00ED57BA">
        <w:rPr>
          <w:rFonts w:ascii="Lato" w:hAnsi="Lato" w:cs="Times New Roman"/>
          <w:b/>
          <w:sz w:val="24"/>
          <w:szCs w:val="24"/>
        </w:rPr>
        <w:t>D</w:t>
      </w:r>
      <w:r>
        <w:rPr>
          <w:rFonts w:ascii="Lato" w:hAnsi="Lato" w:cs="Times New Roman"/>
          <w:b/>
          <w:sz w:val="24"/>
          <w:szCs w:val="24"/>
        </w:rPr>
        <w:t>ata to be made available by the CSO</w:t>
      </w:r>
    </w:p>
    <w:p w14:paraId="0D6658F1" w14:textId="56DB4709" w:rsidR="004D42DD" w:rsidRDefault="004D42DD" w:rsidP="00C60F94">
      <w:pPr>
        <w:contextualSpacing/>
        <w:jc w:val="both"/>
        <w:rPr>
          <w:rFonts w:ascii="Lato" w:hAnsi="Lato" w:cstheme="minorHAnsi"/>
        </w:rPr>
      </w:pPr>
      <w:r w:rsidRPr="004D42DD">
        <w:rPr>
          <w:rFonts w:ascii="Lato" w:hAnsi="Lato" w:cstheme="minorHAnsi"/>
        </w:rPr>
        <w:t xml:space="preserve">The CSO agree to provide data on mortality (including late registrations) to the NCRI on a quarterly basis. The cause of death code (ICD-10) will also be included, </w:t>
      </w:r>
      <w:r w:rsidRPr="004D42DD">
        <w:rPr>
          <w:rFonts w:ascii="Lato" w:hAnsi="Lato" w:cstheme="minorHAnsi"/>
          <w:color w:val="000000" w:themeColor="text1"/>
        </w:rPr>
        <w:t>and codes for all conditions listed in parts 1A, 1B, 1C or 2 of the death certificate</w:t>
      </w:r>
      <w:r>
        <w:rPr>
          <w:rFonts w:ascii="Lato" w:hAnsi="Lato" w:cstheme="minorHAnsi"/>
          <w:color w:val="000000" w:themeColor="text1"/>
        </w:rPr>
        <w:t xml:space="preserve"> (</w:t>
      </w:r>
      <w:r w:rsidR="006B51E3" w:rsidRPr="006B51E3">
        <w:rPr>
          <w:rFonts w:ascii="Lato" w:eastAsia="Times New Roman" w:hAnsi="Lato" w:cs="Times New Roman"/>
          <w:sz w:val="24"/>
          <w:szCs w:val="24"/>
        </w:rPr>
        <w:t>cases relating to ICD-10 external cause of death shall be included but will have the Underlying Cause of Death variable redacted</w:t>
      </w:r>
      <w:r>
        <w:rPr>
          <w:rFonts w:ascii="Lato" w:eastAsia="Times New Roman" w:hAnsi="Lato" w:cs="Times New Roman"/>
          <w:sz w:val="24"/>
          <w:szCs w:val="24"/>
        </w:rPr>
        <w:t>)</w:t>
      </w:r>
      <w:r w:rsidRPr="004D42DD">
        <w:rPr>
          <w:rFonts w:ascii="Lato" w:hAnsi="Lato" w:cstheme="minorHAnsi"/>
        </w:rPr>
        <w:t xml:space="preserve">. Codes in the range U00-U49 (“Provisional assignment of new diseases of uncertain etiology”) will </w:t>
      </w:r>
      <w:r>
        <w:rPr>
          <w:rFonts w:ascii="Lato" w:hAnsi="Lato" w:cstheme="minorHAnsi"/>
        </w:rPr>
        <w:t xml:space="preserve">also </w:t>
      </w:r>
      <w:r w:rsidRPr="004D42DD">
        <w:rPr>
          <w:rFonts w:ascii="Lato" w:hAnsi="Lato" w:cstheme="minorHAnsi"/>
        </w:rPr>
        <w:t>be provided</w:t>
      </w:r>
      <w:r>
        <w:rPr>
          <w:rFonts w:ascii="Lato" w:hAnsi="Lato" w:cstheme="minorHAnsi"/>
        </w:rPr>
        <w:t>:</w:t>
      </w:r>
    </w:p>
    <w:p w14:paraId="6B4F2F7A" w14:textId="5267764A"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Dayofreg</w:t>
      </w:r>
    </w:p>
    <w:p w14:paraId="57DD4950" w14:textId="161AE956"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monthofreg</w:t>
      </w:r>
    </w:p>
    <w:p w14:paraId="5F5274C7" w14:textId="21EB78E1"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yearofreg</w:t>
      </w:r>
    </w:p>
    <w:p w14:paraId="7956D3A7" w14:textId="21E55A5E"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sourceref</w:t>
      </w:r>
    </w:p>
    <w:p w14:paraId="130293F3" w14:textId="09D880A7"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HospitalName</w:t>
      </w:r>
    </w:p>
    <w:p w14:paraId="64F28281" w14:textId="612653FD"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PODAddress</w:t>
      </w:r>
    </w:p>
    <w:p w14:paraId="468575AA" w14:textId="1826150E"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PODCounty</w:t>
      </w:r>
    </w:p>
    <w:p w14:paraId="08FFDCB1" w14:textId="2EF9781E"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PODCountry</w:t>
      </w:r>
    </w:p>
    <w:p w14:paraId="5AC23549" w14:textId="6B80310A" w:rsidR="008272D4"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PlaceofDeath</w:t>
      </w:r>
    </w:p>
    <w:p w14:paraId="67831A31" w14:textId="77777777" w:rsidR="008272D4" w:rsidRPr="0068794A" w:rsidRDefault="008272D4" w:rsidP="008272D4">
      <w:pPr>
        <w:pStyle w:val="Default"/>
        <w:spacing w:after="27"/>
        <w:jc w:val="both"/>
        <w:rPr>
          <w:rFonts w:asciiTheme="minorHAnsi" w:hAnsiTheme="minorHAnsi" w:cstheme="minorHAnsi"/>
          <w:iCs/>
          <w:color w:val="auto"/>
        </w:rPr>
      </w:pPr>
      <w:r w:rsidRPr="0068794A">
        <w:rPr>
          <w:rFonts w:asciiTheme="minorHAnsi" w:hAnsiTheme="minorHAnsi" w:cstheme="minorHAnsi"/>
          <w:iCs/>
          <w:color w:val="auto"/>
        </w:rPr>
        <w:t>Typeinstcode</w:t>
      </w:r>
    </w:p>
    <w:p w14:paraId="2B90C07D" w14:textId="77777777"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 xml:space="preserve">Gender, </w:t>
      </w:r>
    </w:p>
    <w:p w14:paraId="76765C8B" w14:textId="24D657B3"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dayofdeath</w:t>
      </w:r>
    </w:p>
    <w:p w14:paraId="35C92C05" w14:textId="3A0920E4"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monthofdeath</w:t>
      </w:r>
    </w:p>
    <w:p w14:paraId="01AA8879" w14:textId="3BB16AEB" w:rsidR="008272D4"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yearofdeath</w:t>
      </w:r>
    </w:p>
    <w:p w14:paraId="35304907" w14:textId="205F87D3" w:rsidR="008272D4"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Ageatdeath</w:t>
      </w:r>
    </w:p>
    <w:p w14:paraId="5B69008D" w14:textId="542187B3"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Forename</w:t>
      </w:r>
    </w:p>
    <w:p w14:paraId="66470BB2" w14:textId="3BF8D574" w:rsidR="008272D4"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Surname</w:t>
      </w:r>
    </w:p>
    <w:p w14:paraId="6299E66E" w14:textId="6DE9C35E" w:rsidR="0024406A" w:rsidRPr="005A48BB" w:rsidRDefault="0024406A" w:rsidP="008272D4">
      <w:pPr>
        <w:pStyle w:val="Default"/>
        <w:spacing w:after="27"/>
        <w:jc w:val="both"/>
        <w:rPr>
          <w:rFonts w:asciiTheme="minorHAnsi" w:hAnsiTheme="minorHAnsi" w:cstheme="minorHAnsi"/>
        </w:rPr>
      </w:pPr>
      <w:r>
        <w:rPr>
          <w:rFonts w:asciiTheme="minorHAnsi" w:hAnsiTheme="minorHAnsi" w:cstheme="minorHAnsi"/>
        </w:rPr>
        <w:t>Date of Birth</w:t>
      </w:r>
    </w:p>
    <w:p w14:paraId="4E9889C6" w14:textId="77777777"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Address</w:t>
      </w:r>
    </w:p>
    <w:p w14:paraId="4CEA502A" w14:textId="77777777"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Address County</w:t>
      </w:r>
      <w:r w:rsidRPr="005A48BB">
        <w:rPr>
          <w:rFonts w:asciiTheme="minorHAnsi" w:hAnsiTheme="minorHAnsi" w:cstheme="minorHAnsi"/>
        </w:rPr>
        <w:tab/>
      </w:r>
    </w:p>
    <w:p w14:paraId="54122FED" w14:textId="1E2AF406"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Country</w:t>
      </w:r>
    </w:p>
    <w:p w14:paraId="58C57AAD" w14:textId="2CE7841F"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CountyCO</w:t>
      </w:r>
      <w:r w:rsidR="0024406A">
        <w:rPr>
          <w:rFonts w:asciiTheme="minorHAnsi" w:hAnsiTheme="minorHAnsi" w:cstheme="minorHAnsi"/>
        </w:rPr>
        <w:t>D</w:t>
      </w:r>
    </w:p>
    <w:p w14:paraId="2B00280C" w14:textId="77777777" w:rsidR="008272D4" w:rsidRPr="00F66E50" w:rsidRDefault="008272D4" w:rsidP="008272D4">
      <w:pPr>
        <w:pStyle w:val="Default"/>
        <w:spacing w:after="27"/>
        <w:jc w:val="both"/>
        <w:rPr>
          <w:rFonts w:asciiTheme="minorHAnsi" w:hAnsiTheme="minorHAnsi" w:cstheme="minorHAnsi"/>
          <w:i/>
          <w:color w:val="FF0000"/>
        </w:rPr>
      </w:pPr>
      <w:r w:rsidRPr="005A48BB">
        <w:rPr>
          <w:rFonts w:asciiTheme="minorHAnsi" w:hAnsiTheme="minorHAnsi" w:cstheme="minorHAnsi"/>
        </w:rPr>
        <w:t xml:space="preserve">Underlyingcode </w:t>
      </w:r>
    </w:p>
    <w:p w14:paraId="400D2F19" w14:textId="77777777" w:rsidR="008272D4" w:rsidRPr="005A48BB" w:rsidRDefault="008272D4" w:rsidP="008272D4">
      <w:pPr>
        <w:pStyle w:val="Default"/>
        <w:spacing w:after="27"/>
        <w:jc w:val="both"/>
        <w:rPr>
          <w:rFonts w:asciiTheme="minorHAnsi" w:hAnsiTheme="minorHAnsi" w:cstheme="minorHAnsi"/>
        </w:rPr>
      </w:pPr>
      <w:r w:rsidRPr="005A48BB">
        <w:rPr>
          <w:rFonts w:asciiTheme="minorHAnsi" w:hAnsiTheme="minorHAnsi" w:cstheme="minorHAnsi"/>
        </w:rPr>
        <w:t>Part1A</w:t>
      </w:r>
      <w:r w:rsidRPr="005A48BB">
        <w:rPr>
          <w:rFonts w:asciiTheme="minorHAnsi" w:hAnsiTheme="minorHAnsi" w:cstheme="minorHAnsi"/>
        </w:rPr>
        <w:tab/>
      </w:r>
    </w:p>
    <w:p w14:paraId="54D4AAA5" w14:textId="77777777" w:rsidR="008272D4" w:rsidRPr="008272D4" w:rsidRDefault="008272D4" w:rsidP="008272D4">
      <w:pPr>
        <w:pStyle w:val="Default"/>
        <w:spacing w:after="27"/>
        <w:jc w:val="both"/>
        <w:rPr>
          <w:rFonts w:asciiTheme="minorHAnsi" w:hAnsiTheme="minorHAnsi" w:cstheme="minorHAnsi"/>
        </w:rPr>
      </w:pPr>
      <w:r w:rsidRPr="008272D4">
        <w:rPr>
          <w:rFonts w:asciiTheme="minorHAnsi" w:hAnsiTheme="minorHAnsi" w:cstheme="minorHAnsi"/>
        </w:rPr>
        <w:t xml:space="preserve">Duration1A </w:t>
      </w:r>
    </w:p>
    <w:p w14:paraId="7DA3709A" w14:textId="77777777" w:rsidR="008272D4" w:rsidRPr="008272D4" w:rsidRDefault="008272D4" w:rsidP="008272D4">
      <w:pPr>
        <w:pStyle w:val="Default"/>
        <w:spacing w:after="27"/>
        <w:jc w:val="both"/>
        <w:rPr>
          <w:rFonts w:asciiTheme="minorHAnsi" w:hAnsiTheme="minorHAnsi" w:cstheme="minorHAnsi"/>
        </w:rPr>
      </w:pPr>
      <w:r w:rsidRPr="008272D4">
        <w:rPr>
          <w:rFonts w:asciiTheme="minorHAnsi" w:hAnsiTheme="minorHAnsi" w:cstheme="minorHAnsi"/>
        </w:rPr>
        <w:t>Duration1AUnit</w:t>
      </w:r>
    </w:p>
    <w:p w14:paraId="0223BD09" w14:textId="77777777" w:rsidR="008272D4" w:rsidRPr="008E3C4C" w:rsidRDefault="008272D4" w:rsidP="008272D4">
      <w:pPr>
        <w:pStyle w:val="Default"/>
        <w:spacing w:after="27"/>
        <w:jc w:val="both"/>
        <w:rPr>
          <w:rFonts w:asciiTheme="minorHAnsi" w:hAnsiTheme="minorHAnsi" w:cstheme="minorHAnsi"/>
          <w:color w:val="auto"/>
          <w:lang w:val="fr-FR"/>
        </w:rPr>
      </w:pPr>
      <w:r w:rsidRPr="008E3C4C">
        <w:rPr>
          <w:rFonts w:asciiTheme="minorHAnsi" w:hAnsiTheme="minorHAnsi" w:cstheme="minorHAnsi"/>
          <w:color w:val="auto"/>
          <w:lang w:val="fr-FR"/>
        </w:rPr>
        <w:t>Official code 1A</w:t>
      </w:r>
    </w:p>
    <w:p w14:paraId="3017A3C4" w14:textId="77777777" w:rsidR="008272D4" w:rsidRPr="008E3C4C" w:rsidRDefault="008272D4" w:rsidP="008272D4">
      <w:pPr>
        <w:pStyle w:val="Default"/>
        <w:spacing w:after="27"/>
        <w:jc w:val="both"/>
        <w:rPr>
          <w:rFonts w:asciiTheme="minorHAnsi" w:hAnsiTheme="minorHAnsi" w:cstheme="minorHAnsi"/>
          <w:color w:val="auto"/>
          <w:lang w:val="fr-FR"/>
        </w:rPr>
      </w:pPr>
      <w:r w:rsidRPr="008E3C4C">
        <w:rPr>
          <w:rFonts w:asciiTheme="minorHAnsi" w:hAnsiTheme="minorHAnsi" w:cstheme="minorHAnsi"/>
          <w:color w:val="auto"/>
          <w:lang w:val="fr-FR"/>
        </w:rPr>
        <w:t>Part1B,</w:t>
      </w:r>
    </w:p>
    <w:p w14:paraId="15F2511A" w14:textId="77777777" w:rsidR="008272D4" w:rsidRPr="008E3C4C" w:rsidRDefault="008272D4" w:rsidP="008272D4">
      <w:pPr>
        <w:pStyle w:val="Default"/>
        <w:spacing w:after="27"/>
        <w:jc w:val="both"/>
        <w:rPr>
          <w:rFonts w:asciiTheme="minorHAnsi" w:hAnsiTheme="minorHAnsi" w:cstheme="minorHAnsi"/>
          <w:color w:val="auto"/>
          <w:lang w:val="fr-FR"/>
        </w:rPr>
      </w:pPr>
      <w:r w:rsidRPr="008E3C4C">
        <w:rPr>
          <w:rFonts w:asciiTheme="minorHAnsi" w:hAnsiTheme="minorHAnsi" w:cstheme="minorHAnsi"/>
          <w:color w:val="auto"/>
          <w:lang w:val="fr-FR"/>
        </w:rPr>
        <w:t xml:space="preserve">Duration1B, </w:t>
      </w:r>
    </w:p>
    <w:p w14:paraId="0C1E1416" w14:textId="77777777" w:rsidR="008272D4" w:rsidRPr="008E3C4C" w:rsidRDefault="008272D4" w:rsidP="008272D4">
      <w:pPr>
        <w:pStyle w:val="Default"/>
        <w:spacing w:after="27"/>
        <w:jc w:val="both"/>
        <w:rPr>
          <w:rFonts w:asciiTheme="minorHAnsi" w:hAnsiTheme="minorHAnsi" w:cstheme="minorHAnsi"/>
          <w:color w:val="auto"/>
          <w:lang w:val="fr-FR"/>
        </w:rPr>
      </w:pPr>
      <w:r w:rsidRPr="008E3C4C">
        <w:rPr>
          <w:rFonts w:asciiTheme="minorHAnsi" w:hAnsiTheme="minorHAnsi" w:cstheme="minorHAnsi"/>
          <w:color w:val="auto"/>
          <w:lang w:val="fr-FR"/>
        </w:rPr>
        <w:t>Duration1BUnit,</w:t>
      </w:r>
    </w:p>
    <w:p w14:paraId="78F547F6" w14:textId="77777777" w:rsidR="008272D4" w:rsidRPr="003703D5" w:rsidRDefault="008272D4" w:rsidP="008272D4">
      <w:pPr>
        <w:pStyle w:val="Default"/>
        <w:spacing w:after="27"/>
        <w:jc w:val="both"/>
        <w:rPr>
          <w:rFonts w:asciiTheme="minorHAnsi" w:hAnsiTheme="minorHAnsi" w:cstheme="minorHAnsi"/>
          <w:color w:val="auto"/>
          <w:lang w:val="fr-FR"/>
        </w:rPr>
      </w:pPr>
      <w:r w:rsidRPr="003703D5">
        <w:rPr>
          <w:rFonts w:asciiTheme="minorHAnsi" w:hAnsiTheme="minorHAnsi" w:cstheme="minorHAnsi"/>
          <w:color w:val="auto"/>
          <w:lang w:val="fr-FR"/>
        </w:rPr>
        <w:t>Official code 1B</w:t>
      </w:r>
    </w:p>
    <w:p w14:paraId="74D69C81" w14:textId="77777777" w:rsidR="008272D4" w:rsidRPr="003703D5" w:rsidRDefault="008272D4" w:rsidP="008272D4">
      <w:pPr>
        <w:pStyle w:val="Default"/>
        <w:tabs>
          <w:tab w:val="left" w:pos="8340"/>
        </w:tabs>
        <w:spacing w:after="27"/>
        <w:jc w:val="both"/>
        <w:rPr>
          <w:rFonts w:asciiTheme="minorHAnsi" w:hAnsiTheme="minorHAnsi" w:cstheme="minorHAnsi"/>
          <w:color w:val="auto"/>
          <w:lang w:val="fr-FR"/>
        </w:rPr>
      </w:pPr>
      <w:r w:rsidRPr="003703D5">
        <w:rPr>
          <w:rFonts w:asciiTheme="minorHAnsi" w:hAnsiTheme="minorHAnsi" w:cstheme="minorHAnsi"/>
          <w:color w:val="auto"/>
          <w:lang w:val="fr-FR"/>
        </w:rPr>
        <w:t xml:space="preserve">Part1C </w:t>
      </w:r>
      <w:r w:rsidRPr="003703D5">
        <w:rPr>
          <w:rFonts w:asciiTheme="minorHAnsi" w:hAnsiTheme="minorHAnsi" w:cstheme="minorHAnsi"/>
          <w:color w:val="auto"/>
          <w:lang w:val="fr-FR"/>
        </w:rPr>
        <w:tab/>
      </w:r>
    </w:p>
    <w:p w14:paraId="683EEFAE" w14:textId="77777777" w:rsidR="008272D4" w:rsidRPr="003703D5" w:rsidRDefault="008272D4" w:rsidP="008272D4">
      <w:pPr>
        <w:pStyle w:val="Default"/>
        <w:spacing w:after="27"/>
        <w:jc w:val="both"/>
        <w:rPr>
          <w:rFonts w:asciiTheme="minorHAnsi" w:hAnsiTheme="minorHAnsi" w:cstheme="minorHAnsi"/>
          <w:color w:val="auto"/>
          <w:lang w:val="fr-FR"/>
        </w:rPr>
      </w:pPr>
      <w:r w:rsidRPr="003703D5">
        <w:rPr>
          <w:rFonts w:asciiTheme="minorHAnsi" w:hAnsiTheme="minorHAnsi" w:cstheme="minorHAnsi"/>
          <w:color w:val="auto"/>
          <w:lang w:val="fr-FR"/>
        </w:rPr>
        <w:t>Duration1C</w:t>
      </w:r>
    </w:p>
    <w:p w14:paraId="517DD8ED" w14:textId="77777777" w:rsidR="008272D4" w:rsidRPr="003703D5" w:rsidRDefault="008272D4" w:rsidP="008272D4">
      <w:pPr>
        <w:pStyle w:val="Default"/>
        <w:spacing w:after="27"/>
        <w:jc w:val="both"/>
        <w:rPr>
          <w:rFonts w:asciiTheme="minorHAnsi" w:hAnsiTheme="minorHAnsi" w:cstheme="minorHAnsi"/>
          <w:color w:val="auto"/>
          <w:lang w:val="fr-FR"/>
        </w:rPr>
      </w:pPr>
      <w:r w:rsidRPr="003703D5">
        <w:rPr>
          <w:rFonts w:asciiTheme="minorHAnsi" w:hAnsiTheme="minorHAnsi" w:cstheme="minorHAnsi"/>
          <w:color w:val="auto"/>
          <w:lang w:val="fr-FR"/>
        </w:rPr>
        <w:t>Duration1CUnit</w:t>
      </w:r>
    </w:p>
    <w:p w14:paraId="63F7D975" w14:textId="77777777" w:rsidR="008272D4" w:rsidRPr="003703D5" w:rsidRDefault="008272D4" w:rsidP="008272D4">
      <w:pPr>
        <w:pStyle w:val="Default"/>
        <w:spacing w:after="27"/>
        <w:jc w:val="both"/>
        <w:rPr>
          <w:rFonts w:asciiTheme="minorHAnsi" w:hAnsiTheme="minorHAnsi" w:cstheme="minorHAnsi"/>
          <w:color w:val="auto"/>
          <w:lang w:val="fr-FR"/>
        </w:rPr>
      </w:pPr>
      <w:r w:rsidRPr="003703D5">
        <w:rPr>
          <w:rFonts w:asciiTheme="minorHAnsi" w:hAnsiTheme="minorHAnsi" w:cstheme="minorHAnsi"/>
          <w:color w:val="auto"/>
          <w:lang w:val="fr-FR"/>
        </w:rPr>
        <w:t>Official code 1C</w:t>
      </w:r>
    </w:p>
    <w:p w14:paraId="365E43C8" w14:textId="77777777" w:rsidR="008272D4" w:rsidRPr="003703D5" w:rsidRDefault="008272D4" w:rsidP="008272D4">
      <w:pPr>
        <w:pStyle w:val="Default"/>
        <w:spacing w:after="27"/>
        <w:jc w:val="both"/>
        <w:rPr>
          <w:rFonts w:asciiTheme="minorHAnsi" w:hAnsiTheme="minorHAnsi" w:cstheme="minorHAnsi"/>
          <w:color w:val="auto"/>
          <w:lang w:val="fr-FR"/>
        </w:rPr>
      </w:pPr>
      <w:r w:rsidRPr="003703D5">
        <w:rPr>
          <w:rFonts w:asciiTheme="minorHAnsi" w:hAnsiTheme="minorHAnsi" w:cstheme="minorHAnsi"/>
          <w:color w:val="auto"/>
          <w:lang w:val="fr-FR"/>
        </w:rPr>
        <w:lastRenderedPageBreak/>
        <w:t>Part2</w:t>
      </w:r>
      <w:r w:rsidRPr="003703D5">
        <w:rPr>
          <w:rFonts w:asciiTheme="minorHAnsi" w:hAnsiTheme="minorHAnsi" w:cstheme="minorHAnsi"/>
          <w:color w:val="auto"/>
          <w:lang w:val="fr-FR"/>
        </w:rPr>
        <w:tab/>
      </w:r>
    </w:p>
    <w:p w14:paraId="595B272C" w14:textId="77777777" w:rsidR="008272D4" w:rsidRPr="008E3C4C" w:rsidRDefault="008272D4" w:rsidP="008272D4">
      <w:pPr>
        <w:pStyle w:val="Default"/>
        <w:spacing w:after="27"/>
        <w:jc w:val="both"/>
        <w:rPr>
          <w:rFonts w:asciiTheme="minorHAnsi" w:hAnsiTheme="minorHAnsi" w:cstheme="minorHAnsi"/>
          <w:color w:val="auto"/>
        </w:rPr>
      </w:pPr>
      <w:r w:rsidRPr="008E3C4C">
        <w:rPr>
          <w:rFonts w:asciiTheme="minorHAnsi" w:hAnsiTheme="minorHAnsi" w:cstheme="minorHAnsi"/>
          <w:color w:val="auto"/>
        </w:rPr>
        <w:t>Duration2</w:t>
      </w:r>
      <w:r w:rsidRPr="008E3C4C">
        <w:rPr>
          <w:rFonts w:asciiTheme="minorHAnsi" w:hAnsiTheme="minorHAnsi" w:cstheme="minorHAnsi"/>
          <w:color w:val="auto"/>
        </w:rPr>
        <w:tab/>
      </w:r>
    </w:p>
    <w:p w14:paraId="18FAA2D2" w14:textId="77777777" w:rsidR="008272D4" w:rsidRPr="008272D4" w:rsidRDefault="008272D4" w:rsidP="008272D4">
      <w:pPr>
        <w:pStyle w:val="Default"/>
        <w:spacing w:after="27"/>
        <w:jc w:val="both"/>
        <w:rPr>
          <w:rFonts w:asciiTheme="minorHAnsi" w:hAnsiTheme="minorHAnsi" w:cstheme="minorHAnsi"/>
          <w:color w:val="auto"/>
        </w:rPr>
      </w:pPr>
      <w:r w:rsidRPr="008272D4">
        <w:rPr>
          <w:rFonts w:asciiTheme="minorHAnsi" w:hAnsiTheme="minorHAnsi" w:cstheme="minorHAnsi"/>
          <w:color w:val="auto"/>
        </w:rPr>
        <w:t>Duration2Unit</w:t>
      </w:r>
      <w:r w:rsidRPr="008272D4">
        <w:rPr>
          <w:rFonts w:asciiTheme="minorHAnsi" w:hAnsiTheme="minorHAnsi" w:cstheme="minorHAnsi"/>
          <w:color w:val="auto"/>
        </w:rPr>
        <w:tab/>
      </w:r>
    </w:p>
    <w:p w14:paraId="624511FA" w14:textId="77777777" w:rsidR="008272D4" w:rsidRPr="008272D4" w:rsidRDefault="008272D4" w:rsidP="008272D4">
      <w:pPr>
        <w:pStyle w:val="Default"/>
        <w:spacing w:after="27"/>
        <w:jc w:val="both"/>
        <w:rPr>
          <w:rFonts w:asciiTheme="minorHAnsi" w:hAnsiTheme="minorHAnsi" w:cstheme="minorHAnsi"/>
          <w:color w:val="auto"/>
        </w:rPr>
      </w:pPr>
      <w:r w:rsidRPr="008272D4">
        <w:rPr>
          <w:rFonts w:asciiTheme="minorHAnsi" w:hAnsiTheme="minorHAnsi" w:cstheme="minorHAnsi"/>
          <w:color w:val="auto"/>
        </w:rPr>
        <w:t>Official code part2</w:t>
      </w:r>
    </w:p>
    <w:p w14:paraId="53631E9E" w14:textId="7648FE50" w:rsidR="008272D4" w:rsidRDefault="008272D4" w:rsidP="00C8725C">
      <w:pPr>
        <w:spacing w:after="60"/>
        <w:rPr>
          <w:rFonts w:ascii="Lato" w:hAnsi="Lato" w:cs="Times New Roman"/>
          <w:b/>
          <w:bCs/>
          <w:sz w:val="24"/>
          <w:szCs w:val="24"/>
        </w:rPr>
      </w:pPr>
    </w:p>
    <w:p w14:paraId="133518FE" w14:textId="132002AC" w:rsidR="004D42DD" w:rsidRDefault="004D42DD" w:rsidP="004D42DD">
      <w:pPr>
        <w:pStyle w:val="Default"/>
        <w:spacing w:after="27"/>
        <w:jc w:val="both"/>
        <w:rPr>
          <w:rFonts w:ascii="Lato" w:hAnsi="Lato" w:cstheme="minorHAnsi"/>
          <w:color w:val="000000" w:themeColor="text1"/>
          <w:sz w:val="22"/>
          <w:szCs w:val="22"/>
        </w:rPr>
      </w:pPr>
      <w:r w:rsidRPr="004D42DD">
        <w:rPr>
          <w:rFonts w:ascii="Lato" w:hAnsi="Lato" w:cstheme="minorHAnsi"/>
          <w:sz w:val="22"/>
          <w:szCs w:val="22"/>
        </w:rPr>
        <w:t xml:space="preserve">The CSO agree to provide annual mortality data, based on year of occurrence, for </w:t>
      </w:r>
      <w:r w:rsidRPr="004D42DD">
        <w:rPr>
          <w:rFonts w:ascii="Lato" w:hAnsi="Lato" w:cstheme="minorHAnsi"/>
          <w:color w:val="000000" w:themeColor="text1"/>
          <w:sz w:val="22"/>
          <w:szCs w:val="22"/>
        </w:rPr>
        <w:t>each neoplasm (ICD10 codes range C00 – D48) cause of death</w:t>
      </w:r>
      <w:r w:rsidRPr="004D42DD">
        <w:rPr>
          <w:rFonts w:ascii="Lato" w:hAnsi="Lato" w:cstheme="minorHAnsi"/>
          <w:sz w:val="22"/>
          <w:szCs w:val="22"/>
        </w:rPr>
        <w:t xml:space="preserve"> to allow the NCRI to replicate statistics published by the CSO in the Annual Report on Vital Statistics or examine patterns/trends in greater detail:</w:t>
      </w:r>
      <w:r w:rsidRPr="004D42DD">
        <w:rPr>
          <w:rFonts w:ascii="Lato" w:hAnsi="Lato" w:cstheme="minorHAnsi"/>
          <w:color w:val="000000" w:themeColor="text1"/>
          <w:sz w:val="22"/>
          <w:szCs w:val="22"/>
        </w:rPr>
        <w:t xml:space="preserve"> </w:t>
      </w:r>
    </w:p>
    <w:p w14:paraId="4E134BA3" w14:textId="77777777" w:rsidR="006B51E3" w:rsidRPr="004D42DD" w:rsidRDefault="006B51E3" w:rsidP="004D42DD">
      <w:pPr>
        <w:pStyle w:val="Default"/>
        <w:spacing w:after="27"/>
        <w:jc w:val="both"/>
        <w:rPr>
          <w:rFonts w:ascii="Lato" w:hAnsi="Lato" w:cstheme="minorHAnsi"/>
          <w:color w:val="000000" w:themeColor="text1"/>
          <w:sz w:val="22"/>
          <w:szCs w:val="22"/>
        </w:rPr>
      </w:pPr>
    </w:p>
    <w:p w14:paraId="4C395A44" w14:textId="27E490AB"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dayofdeath</w:t>
      </w:r>
    </w:p>
    <w:p w14:paraId="33DD9906" w14:textId="400F5960"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monthofdeath</w:t>
      </w:r>
    </w:p>
    <w:p w14:paraId="71A9E791" w14:textId="3541059A"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yearofdeath</w:t>
      </w:r>
    </w:p>
    <w:p w14:paraId="32C396BC" w14:textId="77777777"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institution code (both older Placeofdeath and newer Typeinstcode)</w:t>
      </w:r>
    </w:p>
    <w:p w14:paraId="3455F460" w14:textId="77777777"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county code</w:t>
      </w:r>
    </w:p>
    <w:p w14:paraId="47CA4DF3" w14:textId="77777777"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Gender</w:t>
      </w:r>
    </w:p>
    <w:p w14:paraId="2ED39F44" w14:textId="77777777"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Ageatdeath</w:t>
      </w:r>
    </w:p>
    <w:p w14:paraId="7F8CDEE8" w14:textId="1A80BCEA"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 xml:space="preserve">social class </w:t>
      </w:r>
    </w:p>
    <w:p w14:paraId="58C477CB" w14:textId="70D64264"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economic code</w:t>
      </w:r>
    </w:p>
    <w:p w14:paraId="255F92A7" w14:textId="77777777" w:rsidR="004D42DD" w:rsidRPr="004D42DD" w:rsidRDefault="004D42DD" w:rsidP="004D42DD">
      <w:pPr>
        <w:pStyle w:val="Default"/>
        <w:spacing w:after="27"/>
        <w:jc w:val="both"/>
        <w:rPr>
          <w:rFonts w:asciiTheme="minorHAnsi" w:hAnsiTheme="minorHAnsi" w:cstheme="minorHAnsi"/>
          <w:color w:val="000000" w:themeColor="text1"/>
        </w:rPr>
      </w:pPr>
      <w:r w:rsidRPr="004D42DD">
        <w:rPr>
          <w:rFonts w:asciiTheme="minorHAnsi" w:hAnsiTheme="minorHAnsi" w:cstheme="minorHAnsi"/>
          <w:color w:val="000000" w:themeColor="text1"/>
        </w:rPr>
        <w:t>underlying code</w:t>
      </w:r>
    </w:p>
    <w:p w14:paraId="69512CC9" w14:textId="2BFF09EF" w:rsidR="004D42DD" w:rsidRPr="004D42DD" w:rsidRDefault="004D42DD" w:rsidP="00C8725C">
      <w:pPr>
        <w:spacing w:after="60"/>
        <w:rPr>
          <w:rFonts w:cstheme="minorHAnsi"/>
          <w:sz w:val="24"/>
          <w:szCs w:val="24"/>
        </w:rPr>
      </w:pPr>
      <w:r w:rsidRPr="004D42DD">
        <w:rPr>
          <w:rFonts w:cstheme="minorHAnsi"/>
          <w:sz w:val="24"/>
          <w:szCs w:val="24"/>
        </w:rPr>
        <w:t>Date of Registration</w:t>
      </w:r>
    </w:p>
    <w:sectPr w:rsidR="004D42DD" w:rsidRPr="004D42DD" w:rsidSect="00891A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8F3B" w14:textId="77777777" w:rsidR="004A01E4" w:rsidRDefault="004A01E4" w:rsidP="0094458E">
      <w:pPr>
        <w:spacing w:after="0" w:line="240" w:lineRule="auto"/>
      </w:pPr>
      <w:r>
        <w:separator/>
      </w:r>
    </w:p>
  </w:endnote>
  <w:endnote w:type="continuationSeparator" w:id="0">
    <w:p w14:paraId="75A47A61" w14:textId="77777777" w:rsidR="004A01E4" w:rsidRDefault="004A01E4" w:rsidP="0094458E">
      <w:pPr>
        <w:spacing w:after="0" w:line="240" w:lineRule="auto"/>
      </w:pPr>
      <w:r>
        <w:continuationSeparator/>
      </w:r>
    </w:p>
  </w:endnote>
  <w:endnote w:type="continuationNotice" w:id="1">
    <w:p w14:paraId="58C7BC8B" w14:textId="77777777" w:rsidR="004A01E4" w:rsidRDefault="004A0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D373" w14:textId="77777777" w:rsidR="008E5731" w:rsidRDefault="008E5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1BD5B7" w14:textId="77777777" w:rsidR="008E5731" w:rsidRDefault="008E57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82651"/>
      <w:docPartObj>
        <w:docPartGallery w:val="Page Numbers (Bottom of Page)"/>
        <w:docPartUnique/>
      </w:docPartObj>
    </w:sdtPr>
    <w:sdtEndPr>
      <w:rPr>
        <w:noProof/>
      </w:rPr>
    </w:sdtEndPr>
    <w:sdtContent>
      <w:p w14:paraId="42E66785" w14:textId="0621992E" w:rsidR="008E5731" w:rsidRDefault="008E5731">
        <w:pPr>
          <w:pStyle w:val="Footer"/>
          <w:jc w:val="center"/>
        </w:pPr>
        <w:r>
          <w:fldChar w:fldCharType="begin"/>
        </w:r>
        <w:r>
          <w:instrText xml:space="preserve"> PAGE   \* MERGEFORMAT </w:instrText>
        </w:r>
        <w:r>
          <w:fldChar w:fldCharType="separate"/>
        </w:r>
        <w:r w:rsidR="00C677EA">
          <w:rPr>
            <w:noProof/>
          </w:rPr>
          <w:t>10</w:t>
        </w:r>
        <w:r>
          <w:rPr>
            <w:noProof/>
          </w:rPr>
          <w:fldChar w:fldCharType="end"/>
        </w:r>
      </w:p>
    </w:sdtContent>
  </w:sdt>
  <w:p w14:paraId="502A4E9D" w14:textId="77777777" w:rsidR="008E5731" w:rsidRDefault="008E5731" w:rsidP="006A28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7D02" w14:textId="77777777" w:rsidR="004A01E4" w:rsidRDefault="004A01E4" w:rsidP="0094458E">
      <w:pPr>
        <w:spacing w:after="0" w:line="240" w:lineRule="auto"/>
      </w:pPr>
      <w:r>
        <w:separator/>
      </w:r>
    </w:p>
  </w:footnote>
  <w:footnote w:type="continuationSeparator" w:id="0">
    <w:p w14:paraId="2B25EA53" w14:textId="77777777" w:rsidR="004A01E4" w:rsidRDefault="004A01E4" w:rsidP="0094458E">
      <w:pPr>
        <w:spacing w:after="0" w:line="240" w:lineRule="auto"/>
      </w:pPr>
      <w:r>
        <w:continuationSeparator/>
      </w:r>
    </w:p>
  </w:footnote>
  <w:footnote w:type="continuationNotice" w:id="1">
    <w:p w14:paraId="27663077" w14:textId="77777777" w:rsidR="004A01E4" w:rsidRDefault="004A01E4">
      <w:pPr>
        <w:spacing w:after="0" w:line="240" w:lineRule="auto"/>
      </w:pPr>
    </w:p>
  </w:footnote>
  <w:footnote w:id="2">
    <w:p w14:paraId="786DB63A" w14:textId="77777777" w:rsidR="008E5731" w:rsidRDefault="008E5731" w:rsidP="002E58C7">
      <w:pPr>
        <w:pStyle w:val="FootnoteText"/>
      </w:pPr>
      <w:r>
        <w:rPr>
          <w:rStyle w:val="FootnoteReference"/>
        </w:rPr>
        <w:footnoteRef/>
      </w:r>
      <w:r>
        <w:t xml:space="preserve"> See </w:t>
      </w:r>
      <w:r w:rsidRPr="00AB2F7D">
        <w:t>https://www.cso.ie/en/aboutus/lgdp/csodatapolicies/dataforresearchers/policies/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6876" w14:textId="7CB4DE91" w:rsidR="008E5731" w:rsidRDefault="008E5731" w:rsidP="00CD6D63">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Pr="00CD6D63">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2085" w14:textId="7412D393" w:rsidR="008E5731" w:rsidRDefault="008E5731" w:rsidP="00CD6D63">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Pr="00CD6D63">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688E" w14:textId="699B2214" w:rsidR="008E5731" w:rsidRDefault="008E5731" w:rsidP="00CD6D63">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Pr="00CD6D63">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5346900"/>
    <w:lvl w:ilvl="0">
      <w:numFmt w:val="bullet"/>
      <w:lvlText w:val="*"/>
      <w:lvlJc w:val="left"/>
    </w:lvl>
  </w:abstractNum>
  <w:abstractNum w:abstractNumId="1" w15:restartNumberingAfterBreak="0">
    <w:nsid w:val="01F955DA"/>
    <w:multiLevelType w:val="multilevel"/>
    <w:tmpl w:val="C34819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676A5"/>
    <w:multiLevelType w:val="singleLevel"/>
    <w:tmpl w:val="B240ADF6"/>
    <w:lvl w:ilvl="0">
      <w:start w:val="2"/>
      <w:numFmt w:val="lowerRoman"/>
      <w:lvlText w:val="(%1)"/>
      <w:lvlJc w:val="left"/>
      <w:pPr>
        <w:tabs>
          <w:tab w:val="num" w:pos="1440"/>
        </w:tabs>
        <w:ind w:left="1440" w:hanging="720"/>
      </w:pPr>
      <w:rPr>
        <w:rFonts w:hint="default"/>
      </w:rPr>
    </w:lvl>
  </w:abstractNum>
  <w:abstractNum w:abstractNumId="3" w15:restartNumberingAfterBreak="0">
    <w:nsid w:val="044038C0"/>
    <w:multiLevelType w:val="hybridMultilevel"/>
    <w:tmpl w:val="D6342678"/>
    <w:lvl w:ilvl="0" w:tplc="484AB78C">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22C6"/>
    <w:multiLevelType w:val="hybridMultilevel"/>
    <w:tmpl w:val="265048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0C4082"/>
    <w:multiLevelType w:val="singleLevel"/>
    <w:tmpl w:val="FDD0C1B0"/>
    <w:lvl w:ilvl="0">
      <w:start w:val="1"/>
      <w:numFmt w:val="decimal"/>
      <w:lvlText w:val="%1"/>
      <w:lvlJc w:val="left"/>
      <w:pPr>
        <w:tabs>
          <w:tab w:val="num" w:pos="720"/>
        </w:tabs>
        <w:ind w:left="720" w:hanging="720"/>
      </w:pPr>
      <w:rPr>
        <w:rFonts w:hint="default"/>
      </w:rPr>
    </w:lvl>
  </w:abstractNum>
  <w:abstractNum w:abstractNumId="6" w15:restartNumberingAfterBreak="0">
    <w:nsid w:val="1A9B6844"/>
    <w:multiLevelType w:val="multilevel"/>
    <w:tmpl w:val="FBB4F31C"/>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B2809F3"/>
    <w:multiLevelType w:val="multilevel"/>
    <w:tmpl w:val="FBB4F31C"/>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F75981"/>
    <w:multiLevelType w:val="hybridMultilevel"/>
    <w:tmpl w:val="C9706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504F0D"/>
    <w:multiLevelType w:val="hybridMultilevel"/>
    <w:tmpl w:val="0EA2CE2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E9749B7"/>
    <w:multiLevelType w:val="multilevel"/>
    <w:tmpl w:val="83ACCA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0F9388D"/>
    <w:multiLevelType w:val="multilevel"/>
    <w:tmpl w:val="C4EAD2EC"/>
    <w:lvl w:ilvl="0">
      <w:start w:val="1"/>
      <w:numFmt w:val="decimal"/>
      <w:pStyle w:val="1CRIFTITLE"/>
      <w:lvlText w:val="%1."/>
      <w:lvlJc w:val="left"/>
      <w:pPr>
        <w:ind w:left="360" w:hanging="360"/>
      </w:pPr>
      <w:rPr>
        <w:rFonts w:hint="default"/>
      </w:rPr>
    </w:lvl>
    <w:lvl w:ilvl="1">
      <w:start w:val="1"/>
      <w:numFmt w:val="decimal"/>
      <w:pStyle w:val="11CRIFTitle"/>
      <w:isLg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CRIFTitle3"/>
      <w:isLgl/>
      <w:lvlText w:val="%1.%2.%3."/>
      <w:lvlJc w:val="left"/>
      <w:pPr>
        <w:ind w:left="1364" w:hanging="1080"/>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22857FDE"/>
    <w:multiLevelType w:val="hybridMultilevel"/>
    <w:tmpl w:val="7AACA3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2A4157C"/>
    <w:multiLevelType w:val="hybridMultilevel"/>
    <w:tmpl w:val="EDEC2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31B77B5"/>
    <w:multiLevelType w:val="multilevel"/>
    <w:tmpl w:val="9654BE3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9072F2"/>
    <w:multiLevelType w:val="hybridMultilevel"/>
    <w:tmpl w:val="E4A2D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4F7634C"/>
    <w:multiLevelType w:val="hybridMultilevel"/>
    <w:tmpl w:val="B0B0C866"/>
    <w:lvl w:ilvl="0" w:tplc="ED6030AC">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3D5518E7"/>
    <w:multiLevelType w:val="hybridMultilevel"/>
    <w:tmpl w:val="373C4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F3D577A"/>
    <w:multiLevelType w:val="hybridMultilevel"/>
    <w:tmpl w:val="6D3406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4940EE"/>
    <w:multiLevelType w:val="hybridMultilevel"/>
    <w:tmpl w:val="1A42C8BE"/>
    <w:lvl w:ilvl="0" w:tplc="DC6C9C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E05A36"/>
    <w:multiLevelType w:val="hybridMultilevel"/>
    <w:tmpl w:val="16FC01B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D3A61BD"/>
    <w:multiLevelType w:val="hybridMultilevel"/>
    <w:tmpl w:val="A22E67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FE83F91"/>
    <w:multiLevelType w:val="hybridMultilevel"/>
    <w:tmpl w:val="E23C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1A6170C"/>
    <w:multiLevelType w:val="hybridMultilevel"/>
    <w:tmpl w:val="904E8044"/>
    <w:lvl w:ilvl="0" w:tplc="A94097DE">
      <w:start w:val="4"/>
      <w:numFmt w:val="bullet"/>
      <w:lvlText w:val=""/>
      <w:lvlJc w:val="left"/>
      <w:pPr>
        <w:ind w:left="720" w:hanging="360"/>
      </w:pPr>
      <w:rPr>
        <w:rFonts w:ascii="Wingdings" w:eastAsiaTheme="minorEastAsia"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3BE59B3"/>
    <w:multiLevelType w:val="hybridMultilevel"/>
    <w:tmpl w:val="C632E4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58F1BBA"/>
    <w:multiLevelType w:val="hybridMultilevel"/>
    <w:tmpl w:val="AB4ACDE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6" w15:restartNumberingAfterBreak="0">
    <w:nsid w:val="60124B6F"/>
    <w:multiLevelType w:val="hybridMultilevel"/>
    <w:tmpl w:val="4CDE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95FDB"/>
    <w:multiLevelType w:val="hybridMultilevel"/>
    <w:tmpl w:val="1D34B7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581755"/>
    <w:multiLevelType w:val="hybridMultilevel"/>
    <w:tmpl w:val="7A080B3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68317251"/>
    <w:multiLevelType w:val="multilevel"/>
    <w:tmpl w:val="FBB4F31C"/>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BC3592D"/>
    <w:multiLevelType w:val="hybridMultilevel"/>
    <w:tmpl w:val="974250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6F74F6"/>
    <w:multiLevelType w:val="hybridMultilevel"/>
    <w:tmpl w:val="8D94DFA8"/>
    <w:lvl w:ilvl="0" w:tplc="10505276">
      <w:start w:val="1"/>
      <w:numFmt w:val="decimal"/>
      <w:lvlText w:val="(%1)"/>
      <w:lvlJc w:val="left"/>
      <w:pPr>
        <w:ind w:left="720" w:hanging="360"/>
      </w:pPr>
      <w:rPr>
        <w:rFonts w:asciiTheme="minorHAnsi" w:eastAsiaTheme="minorHAnsi" w:hAnsiTheme="minorHAnsi" w:cstheme="minorBidi"/>
        <w:spacing w:val="-18"/>
        <w:w w:val="100"/>
        <w:sz w:val="24"/>
        <w:szCs w:val="24"/>
        <w:lang w:val="en-IE" w:eastAsia="en-IE" w:bidi="en-I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0AC3CB4"/>
    <w:multiLevelType w:val="hybridMultilevel"/>
    <w:tmpl w:val="F3C43B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3571FAE"/>
    <w:multiLevelType w:val="hybridMultilevel"/>
    <w:tmpl w:val="41EC5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64C1E78"/>
    <w:multiLevelType w:val="hybridMultilevel"/>
    <w:tmpl w:val="415CEB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78E4F24"/>
    <w:multiLevelType w:val="hybridMultilevel"/>
    <w:tmpl w:val="55F878A2"/>
    <w:lvl w:ilvl="0" w:tplc="1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A76268"/>
    <w:multiLevelType w:val="hybridMultilevel"/>
    <w:tmpl w:val="7ED4F2E2"/>
    <w:lvl w:ilvl="0" w:tplc="FF5AD37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7CFD3704"/>
    <w:multiLevelType w:val="multilevel"/>
    <w:tmpl w:val="94EC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597774">
    <w:abstractNumId w:val="13"/>
  </w:num>
  <w:num w:numId="2" w16cid:durableId="1653410385">
    <w:abstractNumId w:val="33"/>
  </w:num>
  <w:num w:numId="3" w16cid:durableId="1697853519">
    <w:abstractNumId w:val="8"/>
  </w:num>
  <w:num w:numId="4" w16cid:durableId="1934164159">
    <w:abstractNumId w:val="25"/>
  </w:num>
  <w:num w:numId="5" w16cid:durableId="2012099259">
    <w:abstractNumId w:val="24"/>
  </w:num>
  <w:num w:numId="6" w16cid:durableId="131364005">
    <w:abstractNumId w:val="17"/>
  </w:num>
  <w:num w:numId="7" w16cid:durableId="698243590">
    <w:abstractNumId w:val="27"/>
  </w:num>
  <w:num w:numId="8" w16cid:durableId="1959679280">
    <w:abstractNumId w:val="10"/>
  </w:num>
  <w:num w:numId="9" w16cid:durableId="1729458380">
    <w:abstractNumId w:val="14"/>
  </w:num>
  <w:num w:numId="10" w16cid:durableId="725181661">
    <w:abstractNumId w:val="5"/>
  </w:num>
  <w:num w:numId="11" w16cid:durableId="1978752554">
    <w:abstractNumId w:val="2"/>
  </w:num>
  <w:num w:numId="12" w16cid:durableId="307518931">
    <w:abstractNumId w:val="30"/>
  </w:num>
  <w:num w:numId="13" w16cid:durableId="1445266237">
    <w:abstractNumId w:val="37"/>
  </w:num>
  <w:num w:numId="14" w16cid:durableId="306516065">
    <w:abstractNumId w:val="0"/>
    <w:lvlOverride w:ilvl="0">
      <w:lvl w:ilvl="0">
        <w:numFmt w:val="bullet"/>
        <w:lvlText w:val=""/>
        <w:legacy w:legacy="1" w:legacySpace="0" w:legacyIndent="0"/>
        <w:lvlJc w:val="left"/>
        <w:rPr>
          <w:rFonts w:ascii="Symbol" w:hAnsi="Symbol" w:hint="default"/>
          <w:sz w:val="22"/>
        </w:rPr>
      </w:lvl>
    </w:lvlOverride>
  </w:num>
  <w:num w:numId="15" w16cid:durableId="2018924546">
    <w:abstractNumId w:val="7"/>
  </w:num>
  <w:num w:numId="16" w16cid:durableId="862474661">
    <w:abstractNumId w:val="1"/>
  </w:num>
  <w:num w:numId="17" w16cid:durableId="1428188268">
    <w:abstractNumId w:val="32"/>
  </w:num>
  <w:num w:numId="18" w16cid:durableId="2057731170">
    <w:abstractNumId w:val="19"/>
  </w:num>
  <w:num w:numId="19" w16cid:durableId="1885603290">
    <w:abstractNumId w:val="11"/>
  </w:num>
  <w:num w:numId="20" w16cid:durableId="1428766194">
    <w:abstractNumId w:val="35"/>
  </w:num>
  <w:num w:numId="21" w16cid:durableId="1721591522">
    <w:abstractNumId w:val="21"/>
  </w:num>
  <w:num w:numId="22" w16cid:durableId="484902961">
    <w:abstractNumId w:val="3"/>
  </w:num>
  <w:num w:numId="23" w16cid:durableId="703601938">
    <w:abstractNumId w:val="23"/>
  </w:num>
  <w:num w:numId="24" w16cid:durableId="20640596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5593287">
    <w:abstractNumId w:val="16"/>
  </w:num>
  <w:num w:numId="26" w16cid:durableId="1839535392">
    <w:abstractNumId w:val="29"/>
  </w:num>
  <w:num w:numId="27" w16cid:durableId="692921264">
    <w:abstractNumId w:val="6"/>
  </w:num>
  <w:num w:numId="28" w16cid:durableId="674265114">
    <w:abstractNumId w:val="9"/>
  </w:num>
  <w:num w:numId="29" w16cid:durableId="2012638275">
    <w:abstractNumId w:val="15"/>
  </w:num>
  <w:num w:numId="30" w16cid:durableId="577251670">
    <w:abstractNumId w:val="31"/>
  </w:num>
  <w:num w:numId="31" w16cid:durableId="876816789">
    <w:abstractNumId w:val="20"/>
  </w:num>
  <w:num w:numId="32" w16cid:durableId="919869540">
    <w:abstractNumId w:val="22"/>
  </w:num>
  <w:num w:numId="33" w16cid:durableId="304505479">
    <w:abstractNumId w:val="34"/>
  </w:num>
  <w:num w:numId="34" w16cid:durableId="671835027">
    <w:abstractNumId w:val="12"/>
  </w:num>
  <w:num w:numId="35" w16cid:durableId="1606496498">
    <w:abstractNumId w:val="18"/>
  </w:num>
  <w:num w:numId="36" w16cid:durableId="550268197">
    <w:abstractNumId w:val="26"/>
  </w:num>
  <w:num w:numId="37" w16cid:durableId="1685597871">
    <w:abstractNumId w:val="36"/>
  </w:num>
  <w:num w:numId="38" w16cid:durableId="1923679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7C6203"/>
    <w:rsid w:val="0000124E"/>
    <w:rsid w:val="00002627"/>
    <w:rsid w:val="000053B8"/>
    <w:rsid w:val="0001170E"/>
    <w:rsid w:val="000232FF"/>
    <w:rsid w:val="000257FC"/>
    <w:rsid w:val="00027E7B"/>
    <w:rsid w:val="000316B7"/>
    <w:rsid w:val="00032A3F"/>
    <w:rsid w:val="00032B4D"/>
    <w:rsid w:val="00033AAF"/>
    <w:rsid w:val="0003565F"/>
    <w:rsid w:val="00036F2E"/>
    <w:rsid w:val="000410F0"/>
    <w:rsid w:val="000455D7"/>
    <w:rsid w:val="00045BC0"/>
    <w:rsid w:val="00052E9A"/>
    <w:rsid w:val="00055D12"/>
    <w:rsid w:val="00060005"/>
    <w:rsid w:val="000603C7"/>
    <w:rsid w:val="00062EB1"/>
    <w:rsid w:val="000639A6"/>
    <w:rsid w:val="0006734D"/>
    <w:rsid w:val="000679D9"/>
    <w:rsid w:val="000708EB"/>
    <w:rsid w:val="0007427B"/>
    <w:rsid w:val="0007743E"/>
    <w:rsid w:val="00077EA1"/>
    <w:rsid w:val="00080015"/>
    <w:rsid w:val="00083668"/>
    <w:rsid w:val="00085081"/>
    <w:rsid w:val="00095A8F"/>
    <w:rsid w:val="0009611D"/>
    <w:rsid w:val="000A3490"/>
    <w:rsid w:val="000A4303"/>
    <w:rsid w:val="000A4E1B"/>
    <w:rsid w:val="000A672A"/>
    <w:rsid w:val="000B6EBB"/>
    <w:rsid w:val="000B72CC"/>
    <w:rsid w:val="000C229B"/>
    <w:rsid w:val="000C2FBB"/>
    <w:rsid w:val="000C3640"/>
    <w:rsid w:val="000C796A"/>
    <w:rsid w:val="000D4513"/>
    <w:rsid w:val="000E7FE3"/>
    <w:rsid w:val="000F0505"/>
    <w:rsid w:val="000F2D04"/>
    <w:rsid w:val="000F300F"/>
    <w:rsid w:val="000F62D0"/>
    <w:rsid w:val="00104DE4"/>
    <w:rsid w:val="001058FA"/>
    <w:rsid w:val="00107C70"/>
    <w:rsid w:val="0011165F"/>
    <w:rsid w:val="001119CD"/>
    <w:rsid w:val="00111CA1"/>
    <w:rsid w:val="00111E8C"/>
    <w:rsid w:val="00114F13"/>
    <w:rsid w:val="00116EFF"/>
    <w:rsid w:val="001215C2"/>
    <w:rsid w:val="001230A9"/>
    <w:rsid w:val="001265E0"/>
    <w:rsid w:val="00127344"/>
    <w:rsid w:val="001279C8"/>
    <w:rsid w:val="0013120C"/>
    <w:rsid w:val="00135D04"/>
    <w:rsid w:val="0014437A"/>
    <w:rsid w:val="00145F62"/>
    <w:rsid w:val="00155B5E"/>
    <w:rsid w:val="001611A8"/>
    <w:rsid w:val="00161F04"/>
    <w:rsid w:val="00165080"/>
    <w:rsid w:val="00167782"/>
    <w:rsid w:val="00170EF9"/>
    <w:rsid w:val="00196A4F"/>
    <w:rsid w:val="001A349D"/>
    <w:rsid w:val="001A4BEA"/>
    <w:rsid w:val="001A4CC3"/>
    <w:rsid w:val="001A515C"/>
    <w:rsid w:val="001A6D53"/>
    <w:rsid w:val="001A7CE2"/>
    <w:rsid w:val="001A7E49"/>
    <w:rsid w:val="001B2878"/>
    <w:rsid w:val="001B6FF6"/>
    <w:rsid w:val="001C06D5"/>
    <w:rsid w:val="001C149C"/>
    <w:rsid w:val="001C25CF"/>
    <w:rsid w:val="001C38F5"/>
    <w:rsid w:val="001C58C9"/>
    <w:rsid w:val="001C68BE"/>
    <w:rsid w:val="001D4E18"/>
    <w:rsid w:val="001D756B"/>
    <w:rsid w:val="001E0556"/>
    <w:rsid w:val="001E152A"/>
    <w:rsid w:val="001E5989"/>
    <w:rsid w:val="001E6001"/>
    <w:rsid w:val="001E7279"/>
    <w:rsid w:val="001F051C"/>
    <w:rsid w:val="001F18FE"/>
    <w:rsid w:val="001F3758"/>
    <w:rsid w:val="002002F2"/>
    <w:rsid w:val="0021051E"/>
    <w:rsid w:val="00213EB6"/>
    <w:rsid w:val="00216785"/>
    <w:rsid w:val="0021725B"/>
    <w:rsid w:val="002213C7"/>
    <w:rsid w:val="002226C8"/>
    <w:rsid w:val="00223250"/>
    <w:rsid w:val="00227797"/>
    <w:rsid w:val="0023194D"/>
    <w:rsid w:val="0023295C"/>
    <w:rsid w:val="00237AF0"/>
    <w:rsid w:val="00240CD3"/>
    <w:rsid w:val="0024406A"/>
    <w:rsid w:val="002657E1"/>
    <w:rsid w:val="00273748"/>
    <w:rsid w:val="002738A5"/>
    <w:rsid w:val="00274FE7"/>
    <w:rsid w:val="002770C0"/>
    <w:rsid w:val="00282A9F"/>
    <w:rsid w:val="0028315F"/>
    <w:rsid w:val="002866C1"/>
    <w:rsid w:val="00291499"/>
    <w:rsid w:val="0029202F"/>
    <w:rsid w:val="00293D1A"/>
    <w:rsid w:val="0029574A"/>
    <w:rsid w:val="00297D08"/>
    <w:rsid w:val="002A426B"/>
    <w:rsid w:val="002A6F8B"/>
    <w:rsid w:val="002A778F"/>
    <w:rsid w:val="002A7AD6"/>
    <w:rsid w:val="002B588F"/>
    <w:rsid w:val="002B5A54"/>
    <w:rsid w:val="002B5E49"/>
    <w:rsid w:val="002B7F08"/>
    <w:rsid w:val="002C33C3"/>
    <w:rsid w:val="002C7C4D"/>
    <w:rsid w:val="002D2E56"/>
    <w:rsid w:val="002D54C8"/>
    <w:rsid w:val="002D5681"/>
    <w:rsid w:val="002E095B"/>
    <w:rsid w:val="002E0C37"/>
    <w:rsid w:val="002E4615"/>
    <w:rsid w:val="002E5545"/>
    <w:rsid w:val="002E58C7"/>
    <w:rsid w:val="002E6165"/>
    <w:rsid w:val="002E6211"/>
    <w:rsid w:val="002E7D84"/>
    <w:rsid w:val="002F00F3"/>
    <w:rsid w:val="002F6F49"/>
    <w:rsid w:val="00304376"/>
    <w:rsid w:val="00306BFA"/>
    <w:rsid w:val="0031133D"/>
    <w:rsid w:val="00313748"/>
    <w:rsid w:val="00316A2A"/>
    <w:rsid w:val="003327B8"/>
    <w:rsid w:val="00334BD0"/>
    <w:rsid w:val="00335CB8"/>
    <w:rsid w:val="00336D16"/>
    <w:rsid w:val="00340BA2"/>
    <w:rsid w:val="00344E06"/>
    <w:rsid w:val="00345485"/>
    <w:rsid w:val="00345765"/>
    <w:rsid w:val="00345959"/>
    <w:rsid w:val="00356323"/>
    <w:rsid w:val="0035731B"/>
    <w:rsid w:val="00357824"/>
    <w:rsid w:val="00361816"/>
    <w:rsid w:val="00361A64"/>
    <w:rsid w:val="00363BC8"/>
    <w:rsid w:val="00364E40"/>
    <w:rsid w:val="003703D5"/>
    <w:rsid w:val="00370ED0"/>
    <w:rsid w:val="0037222B"/>
    <w:rsid w:val="00374444"/>
    <w:rsid w:val="0037562F"/>
    <w:rsid w:val="003772D7"/>
    <w:rsid w:val="00380CCE"/>
    <w:rsid w:val="00381430"/>
    <w:rsid w:val="0038180A"/>
    <w:rsid w:val="003842CC"/>
    <w:rsid w:val="0038445A"/>
    <w:rsid w:val="00386D51"/>
    <w:rsid w:val="0038737B"/>
    <w:rsid w:val="003917A6"/>
    <w:rsid w:val="00393845"/>
    <w:rsid w:val="00393D63"/>
    <w:rsid w:val="00397432"/>
    <w:rsid w:val="003A5619"/>
    <w:rsid w:val="003A6D23"/>
    <w:rsid w:val="003C137C"/>
    <w:rsid w:val="003C30F3"/>
    <w:rsid w:val="003C5257"/>
    <w:rsid w:val="003C5DBA"/>
    <w:rsid w:val="003D2583"/>
    <w:rsid w:val="003D275A"/>
    <w:rsid w:val="003D5FA1"/>
    <w:rsid w:val="003D6121"/>
    <w:rsid w:val="003E10D9"/>
    <w:rsid w:val="003E6BCF"/>
    <w:rsid w:val="003F022F"/>
    <w:rsid w:val="003F208F"/>
    <w:rsid w:val="00403E98"/>
    <w:rsid w:val="004062AE"/>
    <w:rsid w:val="00415157"/>
    <w:rsid w:val="00415C4F"/>
    <w:rsid w:val="00420ADF"/>
    <w:rsid w:val="00425220"/>
    <w:rsid w:val="00425A24"/>
    <w:rsid w:val="00427D0A"/>
    <w:rsid w:val="0043170A"/>
    <w:rsid w:val="00432C57"/>
    <w:rsid w:val="00434307"/>
    <w:rsid w:val="00435AF9"/>
    <w:rsid w:val="00440BBF"/>
    <w:rsid w:val="004454C9"/>
    <w:rsid w:val="00446CB5"/>
    <w:rsid w:val="004477CE"/>
    <w:rsid w:val="0045539F"/>
    <w:rsid w:val="00455866"/>
    <w:rsid w:val="004568BC"/>
    <w:rsid w:val="00460153"/>
    <w:rsid w:val="004626F3"/>
    <w:rsid w:val="004652B1"/>
    <w:rsid w:val="00465510"/>
    <w:rsid w:val="00466A3B"/>
    <w:rsid w:val="00471094"/>
    <w:rsid w:val="00471C73"/>
    <w:rsid w:val="00472F1D"/>
    <w:rsid w:val="00474933"/>
    <w:rsid w:val="00477201"/>
    <w:rsid w:val="00477B48"/>
    <w:rsid w:val="004812C2"/>
    <w:rsid w:val="00484DB6"/>
    <w:rsid w:val="00487FAB"/>
    <w:rsid w:val="00492E11"/>
    <w:rsid w:val="00496516"/>
    <w:rsid w:val="004A01E4"/>
    <w:rsid w:val="004A1CBB"/>
    <w:rsid w:val="004A2C7F"/>
    <w:rsid w:val="004A34F4"/>
    <w:rsid w:val="004A3B01"/>
    <w:rsid w:val="004A75C3"/>
    <w:rsid w:val="004B13C1"/>
    <w:rsid w:val="004B3882"/>
    <w:rsid w:val="004B3933"/>
    <w:rsid w:val="004B3C40"/>
    <w:rsid w:val="004B7432"/>
    <w:rsid w:val="004C2C53"/>
    <w:rsid w:val="004C32DE"/>
    <w:rsid w:val="004C497F"/>
    <w:rsid w:val="004D33C5"/>
    <w:rsid w:val="004D42DD"/>
    <w:rsid w:val="004D4FC0"/>
    <w:rsid w:val="004E20B8"/>
    <w:rsid w:val="004E2659"/>
    <w:rsid w:val="004E308B"/>
    <w:rsid w:val="004E3EAF"/>
    <w:rsid w:val="004E5E16"/>
    <w:rsid w:val="004F1A75"/>
    <w:rsid w:val="004F7831"/>
    <w:rsid w:val="00503C51"/>
    <w:rsid w:val="00503D51"/>
    <w:rsid w:val="0050721D"/>
    <w:rsid w:val="00513A4F"/>
    <w:rsid w:val="00514E21"/>
    <w:rsid w:val="005160B6"/>
    <w:rsid w:val="005166C0"/>
    <w:rsid w:val="00522B3F"/>
    <w:rsid w:val="005233C8"/>
    <w:rsid w:val="00525365"/>
    <w:rsid w:val="005303D8"/>
    <w:rsid w:val="0053180F"/>
    <w:rsid w:val="00531BA1"/>
    <w:rsid w:val="005341C6"/>
    <w:rsid w:val="005342FD"/>
    <w:rsid w:val="00535832"/>
    <w:rsid w:val="005361D6"/>
    <w:rsid w:val="00537689"/>
    <w:rsid w:val="00537BA9"/>
    <w:rsid w:val="005426DE"/>
    <w:rsid w:val="00543497"/>
    <w:rsid w:val="00543DAA"/>
    <w:rsid w:val="0055311B"/>
    <w:rsid w:val="00554CCF"/>
    <w:rsid w:val="00556C73"/>
    <w:rsid w:val="00561C80"/>
    <w:rsid w:val="0056409F"/>
    <w:rsid w:val="00572207"/>
    <w:rsid w:val="00574967"/>
    <w:rsid w:val="00576118"/>
    <w:rsid w:val="0057691C"/>
    <w:rsid w:val="005777CE"/>
    <w:rsid w:val="00581629"/>
    <w:rsid w:val="00582862"/>
    <w:rsid w:val="00582AC2"/>
    <w:rsid w:val="00582C3B"/>
    <w:rsid w:val="00582FAE"/>
    <w:rsid w:val="00584D6A"/>
    <w:rsid w:val="00585BB3"/>
    <w:rsid w:val="005860BA"/>
    <w:rsid w:val="00586FE0"/>
    <w:rsid w:val="00593158"/>
    <w:rsid w:val="00594E77"/>
    <w:rsid w:val="00595916"/>
    <w:rsid w:val="00596C2D"/>
    <w:rsid w:val="005A3E21"/>
    <w:rsid w:val="005A4B93"/>
    <w:rsid w:val="005A5E19"/>
    <w:rsid w:val="005B21DD"/>
    <w:rsid w:val="005B4DBF"/>
    <w:rsid w:val="005C0A40"/>
    <w:rsid w:val="005C4E03"/>
    <w:rsid w:val="005D108B"/>
    <w:rsid w:val="005D1B32"/>
    <w:rsid w:val="005D1B78"/>
    <w:rsid w:val="005D2597"/>
    <w:rsid w:val="005D2F20"/>
    <w:rsid w:val="005E20D5"/>
    <w:rsid w:val="005E4F74"/>
    <w:rsid w:val="005E5B53"/>
    <w:rsid w:val="005E5C8B"/>
    <w:rsid w:val="005E5E1E"/>
    <w:rsid w:val="005E770F"/>
    <w:rsid w:val="005F152F"/>
    <w:rsid w:val="005F2494"/>
    <w:rsid w:val="005F3064"/>
    <w:rsid w:val="005F306D"/>
    <w:rsid w:val="005F706F"/>
    <w:rsid w:val="00600B32"/>
    <w:rsid w:val="00603916"/>
    <w:rsid w:val="0060435B"/>
    <w:rsid w:val="00613161"/>
    <w:rsid w:val="00613CA2"/>
    <w:rsid w:val="00616B82"/>
    <w:rsid w:val="00621189"/>
    <w:rsid w:val="00624380"/>
    <w:rsid w:val="00627620"/>
    <w:rsid w:val="00634216"/>
    <w:rsid w:val="00642DA2"/>
    <w:rsid w:val="00651E05"/>
    <w:rsid w:val="0065554C"/>
    <w:rsid w:val="00656584"/>
    <w:rsid w:val="00656854"/>
    <w:rsid w:val="00656936"/>
    <w:rsid w:val="00656EF8"/>
    <w:rsid w:val="006572A4"/>
    <w:rsid w:val="00657B36"/>
    <w:rsid w:val="0066190E"/>
    <w:rsid w:val="00661E4E"/>
    <w:rsid w:val="00661E7D"/>
    <w:rsid w:val="006620C0"/>
    <w:rsid w:val="00663E8C"/>
    <w:rsid w:val="006669B4"/>
    <w:rsid w:val="00666E11"/>
    <w:rsid w:val="00670E1A"/>
    <w:rsid w:val="006721C8"/>
    <w:rsid w:val="0067554D"/>
    <w:rsid w:val="00675BE1"/>
    <w:rsid w:val="00684AF8"/>
    <w:rsid w:val="006874D8"/>
    <w:rsid w:val="0068794A"/>
    <w:rsid w:val="00690103"/>
    <w:rsid w:val="006919BA"/>
    <w:rsid w:val="00692037"/>
    <w:rsid w:val="00692138"/>
    <w:rsid w:val="00696D74"/>
    <w:rsid w:val="00697D5E"/>
    <w:rsid w:val="006A22B1"/>
    <w:rsid w:val="006A23E1"/>
    <w:rsid w:val="006A2844"/>
    <w:rsid w:val="006A2D3F"/>
    <w:rsid w:val="006A39CA"/>
    <w:rsid w:val="006A7931"/>
    <w:rsid w:val="006B51E3"/>
    <w:rsid w:val="006B61C7"/>
    <w:rsid w:val="006B7487"/>
    <w:rsid w:val="006B77FD"/>
    <w:rsid w:val="006C1876"/>
    <w:rsid w:val="006C1EE5"/>
    <w:rsid w:val="006C3212"/>
    <w:rsid w:val="006C5B8A"/>
    <w:rsid w:val="006C6673"/>
    <w:rsid w:val="006C75FA"/>
    <w:rsid w:val="006D01FE"/>
    <w:rsid w:val="006D21BD"/>
    <w:rsid w:val="006D792B"/>
    <w:rsid w:val="006E042B"/>
    <w:rsid w:val="006E4174"/>
    <w:rsid w:val="006E450F"/>
    <w:rsid w:val="006E5199"/>
    <w:rsid w:val="006E54A0"/>
    <w:rsid w:val="006E6F1F"/>
    <w:rsid w:val="006F0D54"/>
    <w:rsid w:val="006F387F"/>
    <w:rsid w:val="006F3C78"/>
    <w:rsid w:val="006F53DD"/>
    <w:rsid w:val="006F6728"/>
    <w:rsid w:val="00705F4D"/>
    <w:rsid w:val="00706D98"/>
    <w:rsid w:val="00712AA5"/>
    <w:rsid w:val="00714122"/>
    <w:rsid w:val="00715AE1"/>
    <w:rsid w:val="00724583"/>
    <w:rsid w:val="00724CB0"/>
    <w:rsid w:val="007252AC"/>
    <w:rsid w:val="00725F5E"/>
    <w:rsid w:val="00730F1F"/>
    <w:rsid w:val="00733172"/>
    <w:rsid w:val="0073582D"/>
    <w:rsid w:val="00736CA5"/>
    <w:rsid w:val="00742E44"/>
    <w:rsid w:val="0074508B"/>
    <w:rsid w:val="00745913"/>
    <w:rsid w:val="00754AE1"/>
    <w:rsid w:val="00772B24"/>
    <w:rsid w:val="007835C8"/>
    <w:rsid w:val="00793CAE"/>
    <w:rsid w:val="007978C2"/>
    <w:rsid w:val="007A0270"/>
    <w:rsid w:val="007A79C2"/>
    <w:rsid w:val="007B4221"/>
    <w:rsid w:val="007C5619"/>
    <w:rsid w:val="007C6203"/>
    <w:rsid w:val="007C671B"/>
    <w:rsid w:val="007C7DBE"/>
    <w:rsid w:val="007D0CC9"/>
    <w:rsid w:val="007D0F34"/>
    <w:rsid w:val="007D4BD0"/>
    <w:rsid w:val="007D741F"/>
    <w:rsid w:val="007E034D"/>
    <w:rsid w:val="007E2514"/>
    <w:rsid w:val="007E4C35"/>
    <w:rsid w:val="007F27A3"/>
    <w:rsid w:val="007F30A6"/>
    <w:rsid w:val="007F51D5"/>
    <w:rsid w:val="007F69F1"/>
    <w:rsid w:val="00800B80"/>
    <w:rsid w:val="00801692"/>
    <w:rsid w:val="00807D6B"/>
    <w:rsid w:val="00813FA6"/>
    <w:rsid w:val="00814340"/>
    <w:rsid w:val="00820E07"/>
    <w:rsid w:val="008220B5"/>
    <w:rsid w:val="00823E7D"/>
    <w:rsid w:val="00826418"/>
    <w:rsid w:val="008272D4"/>
    <w:rsid w:val="00830B07"/>
    <w:rsid w:val="008412CF"/>
    <w:rsid w:val="00843BBE"/>
    <w:rsid w:val="00843E45"/>
    <w:rsid w:val="00844333"/>
    <w:rsid w:val="00852B81"/>
    <w:rsid w:val="008549AA"/>
    <w:rsid w:val="00854C87"/>
    <w:rsid w:val="00855FE0"/>
    <w:rsid w:val="00860628"/>
    <w:rsid w:val="008612DF"/>
    <w:rsid w:val="00862C98"/>
    <w:rsid w:val="00864DF8"/>
    <w:rsid w:val="00865143"/>
    <w:rsid w:val="00866BA2"/>
    <w:rsid w:val="00867B9F"/>
    <w:rsid w:val="0087281A"/>
    <w:rsid w:val="00875334"/>
    <w:rsid w:val="008821DF"/>
    <w:rsid w:val="00885141"/>
    <w:rsid w:val="00891A13"/>
    <w:rsid w:val="00892367"/>
    <w:rsid w:val="008923E7"/>
    <w:rsid w:val="008929C3"/>
    <w:rsid w:val="008938F4"/>
    <w:rsid w:val="008A532C"/>
    <w:rsid w:val="008A5A7B"/>
    <w:rsid w:val="008A5B76"/>
    <w:rsid w:val="008B3D4A"/>
    <w:rsid w:val="008B74FA"/>
    <w:rsid w:val="008C0182"/>
    <w:rsid w:val="008C0AFD"/>
    <w:rsid w:val="008C5805"/>
    <w:rsid w:val="008D024D"/>
    <w:rsid w:val="008D0DE4"/>
    <w:rsid w:val="008D25A7"/>
    <w:rsid w:val="008D34CC"/>
    <w:rsid w:val="008D6F23"/>
    <w:rsid w:val="008D77D3"/>
    <w:rsid w:val="008E27D1"/>
    <w:rsid w:val="008E3A16"/>
    <w:rsid w:val="008E3C4C"/>
    <w:rsid w:val="008E406D"/>
    <w:rsid w:val="008E5731"/>
    <w:rsid w:val="008E7966"/>
    <w:rsid w:val="008F226A"/>
    <w:rsid w:val="008F2D25"/>
    <w:rsid w:val="008F3C45"/>
    <w:rsid w:val="0090447D"/>
    <w:rsid w:val="00907415"/>
    <w:rsid w:val="00911968"/>
    <w:rsid w:val="009119D6"/>
    <w:rsid w:val="0091299A"/>
    <w:rsid w:val="0091481F"/>
    <w:rsid w:val="00914E9D"/>
    <w:rsid w:val="00920FD8"/>
    <w:rsid w:val="00922D3F"/>
    <w:rsid w:val="00924F21"/>
    <w:rsid w:val="00932127"/>
    <w:rsid w:val="00934446"/>
    <w:rsid w:val="009354FA"/>
    <w:rsid w:val="00935FFC"/>
    <w:rsid w:val="0094005B"/>
    <w:rsid w:val="0094458E"/>
    <w:rsid w:val="0094687C"/>
    <w:rsid w:val="00950E3C"/>
    <w:rsid w:val="00951988"/>
    <w:rsid w:val="00951A04"/>
    <w:rsid w:val="00954C69"/>
    <w:rsid w:val="00956336"/>
    <w:rsid w:val="00957C25"/>
    <w:rsid w:val="009633F5"/>
    <w:rsid w:val="009670FC"/>
    <w:rsid w:val="00974B29"/>
    <w:rsid w:val="00975CD5"/>
    <w:rsid w:val="009760B7"/>
    <w:rsid w:val="00981DAE"/>
    <w:rsid w:val="00985ECD"/>
    <w:rsid w:val="00990E3D"/>
    <w:rsid w:val="0099141C"/>
    <w:rsid w:val="00992B1B"/>
    <w:rsid w:val="0099429A"/>
    <w:rsid w:val="009947EC"/>
    <w:rsid w:val="0099674A"/>
    <w:rsid w:val="00996D74"/>
    <w:rsid w:val="009A1F12"/>
    <w:rsid w:val="009B05C3"/>
    <w:rsid w:val="009B1D9A"/>
    <w:rsid w:val="009B318F"/>
    <w:rsid w:val="009B614E"/>
    <w:rsid w:val="009B7A09"/>
    <w:rsid w:val="009B7FF1"/>
    <w:rsid w:val="009C4898"/>
    <w:rsid w:val="009C6A9F"/>
    <w:rsid w:val="009D01D3"/>
    <w:rsid w:val="009D3144"/>
    <w:rsid w:val="009D46DE"/>
    <w:rsid w:val="009D6D87"/>
    <w:rsid w:val="009E207F"/>
    <w:rsid w:val="009E3D75"/>
    <w:rsid w:val="009E7E92"/>
    <w:rsid w:val="009F3507"/>
    <w:rsid w:val="009F375D"/>
    <w:rsid w:val="009F467D"/>
    <w:rsid w:val="00A01022"/>
    <w:rsid w:val="00A03EEB"/>
    <w:rsid w:val="00A05BDC"/>
    <w:rsid w:val="00A05D01"/>
    <w:rsid w:val="00A0640B"/>
    <w:rsid w:val="00A06EC4"/>
    <w:rsid w:val="00A11E8C"/>
    <w:rsid w:val="00A12C2A"/>
    <w:rsid w:val="00A175AF"/>
    <w:rsid w:val="00A26F25"/>
    <w:rsid w:val="00A32FF8"/>
    <w:rsid w:val="00A34562"/>
    <w:rsid w:val="00A34694"/>
    <w:rsid w:val="00A3541C"/>
    <w:rsid w:val="00A42270"/>
    <w:rsid w:val="00A43E05"/>
    <w:rsid w:val="00A45C6D"/>
    <w:rsid w:val="00A45E5F"/>
    <w:rsid w:val="00A47D98"/>
    <w:rsid w:val="00A509BE"/>
    <w:rsid w:val="00A50C95"/>
    <w:rsid w:val="00A50D62"/>
    <w:rsid w:val="00A53163"/>
    <w:rsid w:val="00A5474A"/>
    <w:rsid w:val="00A57EF4"/>
    <w:rsid w:val="00A63E3A"/>
    <w:rsid w:val="00A67DCD"/>
    <w:rsid w:val="00A71B1E"/>
    <w:rsid w:val="00A730D4"/>
    <w:rsid w:val="00A77762"/>
    <w:rsid w:val="00A779AE"/>
    <w:rsid w:val="00A808F7"/>
    <w:rsid w:val="00A83463"/>
    <w:rsid w:val="00A83B70"/>
    <w:rsid w:val="00A87242"/>
    <w:rsid w:val="00A87D28"/>
    <w:rsid w:val="00A93D35"/>
    <w:rsid w:val="00A961FE"/>
    <w:rsid w:val="00A972CD"/>
    <w:rsid w:val="00AA00D9"/>
    <w:rsid w:val="00AA363D"/>
    <w:rsid w:val="00AA5EC2"/>
    <w:rsid w:val="00AB2F79"/>
    <w:rsid w:val="00AB2F7D"/>
    <w:rsid w:val="00AB3D41"/>
    <w:rsid w:val="00AB7132"/>
    <w:rsid w:val="00AB73AF"/>
    <w:rsid w:val="00AC31B2"/>
    <w:rsid w:val="00AC5B94"/>
    <w:rsid w:val="00AC6EB4"/>
    <w:rsid w:val="00AD38A6"/>
    <w:rsid w:val="00AD4375"/>
    <w:rsid w:val="00AD5B5E"/>
    <w:rsid w:val="00AD6D58"/>
    <w:rsid w:val="00AE1C36"/>
    <w:rsid w:val="00AE28A7"/>
    <w:rsid w:val="00AE4DDB"/>
    <w:rsid w:val="00AE696E"/>
    <w:rsid w:val="00AF1D6A"/>
    <w:rsid w:val="00AF7546"/>
    <w:rsid w:val="00B0408C"/>
    <w:rsid w:val="00B049F1"/>
    <w:rsid w:val="00B11015"/>
    <w:rsid w:val="00B111F9"/>
    <w:rsid w:val="00B171BC"/>
    <w:rsid w:val="00B17D65"/>
    <w:rsid w:val="00B22A60"/>
    <w:rsid w:val="00B236A7"/>
    <w:rsid w:val="00B239E7"/>
    <w:rsid w:val="00B27FDA"/>
    <w:rsid w:val="00B3275E"/>
    <w:rsid w:val="00B333B3"/>
    <w:rsid w:val="00B424BA"/>
    <w:rsid w:val="00B43F46"/>
    <w:rsid w:val="00B469BE"/>
    <w:rsid w:val="00B47E5B"/>
    <w:rsid w:val="00B53C5E"/>
    <w:rsid w:val="00B56E6C"/>
    <w:rsid w:val="00B60E10"/>
    <w:rsid w:val="00B611C7"/>
    <w:rsid w:val="00B63333"/>
    <w:rsid w:val="00B652F1"/>
    <w:rsid w:val="00B658E8"/>
    <w:rsid w:val="00B75A05"/>
    <w:rsid w:val="00B76B7A"/>
    <w:rsid w:val="00B77125"/>
    <w:rsid w:val="00B82ED7"/>
    <w:rsid w:val="00B852A8"/>
    <w:rsid w:val="00B91548"/>
    <w:rsid w:val="00B91D0C"/>
    <w:rsid w:val="00B935F2"/>
    <w:rsid w:val="00B9457F"/>
    <w:rsid w:val="00BA1486"/>
    <w:rsid w:val="00BA2BAD"/>
    <w:rsid w:val="00BA3F2C"/>
    <w:rsid w:val="00BA4688"/>
    <w:rsid w:val="00BA5A17"/>
    <w:rsid w:val="00BB3B3F"/>
    <w:rsid w:val="00BB3E81"/>
    <w:rsid w:val="00BB4479"/>
    <w:rsid w:val="00BC1930"/>
    <w:rsid w:val="00BC224A"/>
    <w:rsid w:val="00BC56F1"/>
    <w:rsid w:val="00BC59A1"/>
    <w:rsid w:val="00BD0EBF"/>
    <w:rsid w:val="00BD0FC3"/>
    <w:rsid w:val="00BD0FE6"/>
    <w:rsid w:val="00BD166D"/>
    <w:rsid w:val="00BD36B7"/>
    <w:rsid w:val="00BD5C25"/>
    <w:rsid w:val="00BD7710"/>
    <w:rsid w:val="00BE5084"/>
    <w:rsid w:val="00BF2C43"/>
    <w:rsid w:val="00BF3BA1"/>
    <w:rsid w:val="00BF3CB5"/>
    <w:rsid w:val="00BF4308"/>
    <w:rsid w:val="00C0475A"/>
    <w:rsid w:val="00C052E0"/>
    <w:rsid w:val="00C1538D"/>
    <w:rsid w:val="00C164E1"/>
    <w:rsid w:val="00C16620"/>
    <w:rsid w:val="00C23F91"/>
    <w:rsid w:val="00C2599F"/>
    <w:rsid w:val="00C3468A"/>
    <w:rsid w:val="00C36166"/>
    <w:rsid w:val="00C36710"/>
    <w:rsid w:val="00C36CB8"/>
    <w:rsid w:val="00C40A16"/>
    <w:rsid w:val="00C40F0B"/>
    <w:rsid w:val="00C4463C"/>
    <w:rsid w:val="00C4641C"/>
    <w:rsid w:val="00C46647"/>
    <w:rsid w:val="00C50B9D"/>
    <w:rsid w:val="00C5511F"/>
    <w:rsid w:val="00C60F94"/>
    <w:rsid w:val="00C64F5D"/>
    <w:rsid w:val="00C677EA"/>
    <w:rsid w:val="00C709A4"/>
    <w:rsid w:val="00C71C1E"/>
    <w:rsid w:val="00C72020"/>
    <w:rsid w:val="00C731E6"/>
    <w:rsid w:val="00C76973"/>
    <w:rsid w:val="00C7789F"/>
    <w:rsid w:val="00C8725C"/>
    <w:rsid w:val="00C87BA8"/>
    <w:rsid w:val="00C947CB"/>
    <w:rsid w:val="00C9495E"/>
    <w:rsid w:val="00C96049"/>
    <w:rsid w:val="00C97678"/>
    <w:rsid w:val="00CA0E86"/>
    <w:rsid w:val="00CA230B"/>
    <w:rsid w:val="00CA2563"/>
    <w:rsid w:val="00CA46E3"/>
    <w:rsid w:val="00CA7A8B"/>
    <w:rsid w:val="00CB09E5"/>
    <w:rsid w:val="00CB333C"/>
    <w:rsid w:val="00CB38D4"/>
    <w:rsid w:val="00CB5C94"/>
    <w:rsid w:val="00CB6E2E"/>
    <w:rsid w:val="00CC20A2"/>
    <w:rsid w:val="00CC27BA"/>
    <w:rsid w:val="00CC4840"/>
    <w:rsid w:val="00CD2C85"/>
    <w:rsid w:val="00CD40FE"/>
    <w:rsid w:val="00CD4C54"/>
    <w:rsid w:val="00CD6D63"/>
    <w:rsid w:val="00CE1288"/>
    <w:rsid w:val="00CE2C86"/>
    <w:rsid w:val="00CE54C3"/>
    <w:rsid w:val="00CE5AF0"/>
    <w:rsid w:val="00CF2973"/>
    <w:rsid w:val="00CF5D7F"/>
    <w:rsid w:val="00CF6126"/>
    <w:rsid w:val="00CF6AAD"/>
    <w:rsid w:val="00D009F2"/>
    <w:rsid w:val="00D00F6C"/>
    <w:rsid w:val="00D06079"/>
    <w:rsid w:val="00D07CE8"/>
    <w:rsid w:val="00D10D2C"/>
    <w:rsid w:val="00D113F0"/>
    <w:rsid w:val="00D16332"/>
    <w:rsid w:val="00D16C0F"/>
    <w:rsid w:val="00D32A45"/>
    <w:rsid w:val="00D41797"/>
    <w:rsid w:val="00D4323B"/>
    <w:rsid w:val="00D44494"/>
    <w:rsid w:val="00D4489C"/>
    <w:rsid w:val="00D44C45"/>
    <w:rsid w:val="00D44E25"/>
    <w:rsid w:val="00D47414"/>
    <w:rsid w:val="00D55286"/>
    <w:rsid w:val="00D608DC"/>
    <w:rsid w:val="00D6315C"/>
    <w:rsid w:val="00D63CE6"/>
    <w:rsid w:val="00D70497"/>
    <w:rsid w:val="00D74901"/>
    <w:rsid w:val="00D77AE6"/>
    <w:rsid w:val="00D77D44"/>
    <w:rsid w:val="00D77D64"/>
    <w:rsid w:val="00D81018"/>
    <w:rsid w:val="00D85675"/>
    <w:rsid w:val="00D91350"/>
    <w:rsid w:val="00D91F98"/>
    <w:rsid w:val="00DB37D7"/>
    <w:rsid w:val="00DB624D"/>
    <w:rsid w:val="00DB76BC"/>
    <w:rsid w:val="00DC149F"/>
    <w:rsid w:val="00DC4C5A"/>
    <w:rsid w:val="00DC5600"/>
    <w:rsid w:val="00DC664C"/>
    <w:rsid w:val="00DC72B9"/>
    <w:rsid w:val="00DD5237"/>
    <w:rsid w:val="00DD618A"/>
    <w:rsid w:val="00DE2CE3"/>
    <w:rsid w:val="00DE3C65"/>
    <w:rsid w:val="00DE40CA"/>
    <w:rsid w:val="00DF04E1"/>
    <w:rsid w:val="00DF0D5E"/>
    <w:rsid w:val="00DF3E5C"/>
    <w:rsid w:val="00DF6200"/>
    <w:rsid w:val="00DF7BB1"/>
    <w:rsid w:val="00E02BCC"/>
    <w:rsid w:val="00E06C59"/>
    <w:rsid w:val="00E06CCE"/>
    <w:rsid w:val="00E06E77"/>
    <w:rsid w:val="00E07B83"/>
    <w:rsid w:val="00E10E34"/>
    <w:rsid w:val="00E10F16"/>
    <w:rsid w:val="00E142FF"/>
    <w:rsid w:val="00E2477D"/>
    <w:rsid w:val="00E25D62"/>
    <w:rsid w:val="00E30B0F"/>
    <w:rsid w:val="00E32E1B"/>
    <w:rsid w:val="00E34532"/>
    <w:rsid w:val="00E3684D"/>
    <w:rsid w:val="00E37E20"/>
    <w:rsid w:val="00E42F90"/>
    <w:rsid w:val="00E44770"/>
    <w:rsid w:val="00E54E16"/>
    <w:rsid w:val="00E577D2"/>
    <w:rsid w:val="00E73AAA"/>
    <w:rsid w:val="00E73FFD"/>
    <w:rsid w:val="00E751F8"/>
    <w:rsid w:val="00E77A4E"/>
    <w:rsid w:val="00E801FB"/>
    <w:rsid w:val="00E82221"/>
    <w:rsid w:val="00E8322F"/>
    <w:rsid w:val="00E84B11"/>
    <w:rsid w:val="00E85FC0"/>
    <w:rsid w:val="00E87907"/>
    <w:rsid w:val="00E87BCD"/>
    <w:rsid w:val="00E9149F"/>
    <w:rsid w:val="00E976F7"/>
    <w:rsid w:val="00EA169A"/>
    <w:rsid w:val="00EA47F5"/>
    <w:rsid w:val="00EB0197"/>
    <w:rsid w:val="00EB1297"/>
    <w:rsid w:val="00EC0514"/>
    <w:rsid w:val="00EC61E3"/>
    <w:rsid w:val="00ED0FCA"/>
    <w:rsid w:val="00ED1307"/>
    <w:rsid w:val="00ED57BA"/>
    <w:rsid w:val="00ED5854"/>
    <w:rsid w:val="00ED754C"/>
    <w:rsid w:val="00EE08EB"/>
    <w:rsid w:val="00EE1EA1"/>
    <w:rsid w:val="00EE3B93"/>
    <w:rsid w:val="00EE5E09"/>
    <w:rsid w:val="00EF0007"/>
    <w:rsid w:val="00EF5E96"/>
    <w:rsid w:val="00F00BCA"/>
    <w:rsid w:val="00F01BA7"/>
    <w:rsid w:val="00F0437F"/>
    <w:rsid w:val="00F05086"/>
    <w:rsid w:val="00F06C13"/>
    <w:rsid w:val="00F143CE"/>
    <w:rsid w:val="00F213D2"/>
    <w:rsid w:val="00F21B3A"/>
    <w:rsid w:val="00F31141"/>
    <w:rsid w:val="00F31948"/>
    <w:rsid w:val="00F33934"/>
    <w:rsid w:val="00F4430F"/>
    <w:rsid w:val="00F44848"/>
    <w:rsid w:val="00F4522A"/>
    <w:rsid w:val="00F47C59"/>
    <w:rsid w:val="00F505AB"/>
    <w:rsid w:val="00F5074F"/>
    <w:rsid w:val="00F507B6"/>
    <w:rsid w:val="00F715B5"/>
    <w:rsid w:val="00F758C7"/>
    <w:rsid w:val="00F75F09"/>
    <w:rsid w:val="00F763A0"/>
    <w:rsid w:val="00F77163"/>
    <w:rsid w:val="00F808F6"/>
    <w:rsid w:val="00F82B3D"/>
    <w:rsid w:val="00F900E5"/>
    <w:rsid w:val="00F95A6F"/>
    <w:rsid w:val="00FA1592"/>
    <w:rsid w:val="00FA4B4A"/>
    <w:rsid w:val="00FB03BD"/>
    <w:rsid w:val="00FB2777"/>
    <w:rsid w:val="00FB3A11"/>
    <w:rsid w:val="00FB5C32"/>
    <w:rsid w:val="00FB647E"/>
    <w:rsid w:val="00FB686D"/>
    <w:rsid w:val="00FC04BD"/>
    <w:rsid w:val="00FC09FF"/>
    <w:rsid w:val="00FC0EE2"/>
    <w:rsid w:val="00FC1311"/>
    <w:rsid w:val="00FC1E35"/>
    <w:rsid w:val="00FC264E"/>
    <w:rsid w:val="00FC7EDF"/>
    <w:rsid w:val="00FD123C"/>
    <w:rsid w:val="00FD26AE"/>
    <w:rsid w:val="00FD2AD9"/>
    <w:rsid w:val="00FD569A"/>
    <w:rsid w:val="00FD6708"/>
    <w:rsid w:val="00FE4527"/>
    <w:rsid w:val="00FF1E05"/>
    <w:rsid w:val="00FF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AA381"/>
  <w15:docId w15:val="{349CD191-AE52-406A-A734-30983515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26C8"/>
    <w:pPr>
      <w:keepNext/>
      <w:spacing w:after="0" w:line="240" w:lineRule="auto"/>
      <w:jc w:val="center"/>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qFormat/>
    <w:rsid w:val="002226C8"/>
    <w:pPr>
      <w:keepNext/>
      <w:spacing w:after="0" w:line="240" w:lineRule="auto"/>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2226C8"/>
    <w:pPr>
      <w:keepNext/>
      <w:spacing w:after="0" w:line="240" w:lineRule="auto"/>
      <w:outlineLvl w:val="2"/>
    </w:pPr>
    <w:rPr>
      <w:rFonts w:ascii="Times New Roman" w:eastAsia="Times New Roman" w:hAnsi="Times New Roman" w:cs="Times New Roman"/>
      <w:b/>
      <w:bCs/>
      <w:sz w:val="20"/>
      <w:szCs w:val="20"/>
      <w:lang w:val="en-GB"/>
    </w:rPr>
  </w:style>
  <w:style w:type="paragraph" w:styleId="Heading4">
    <w:name w:val="heading 4"/>
    <w:basedOn w:val="Normal"/>
    <w:next w:val="Normal"/>
    <w:link w:val="Heading4Char"/>
    <w:qFormat/>
    <w:rsid w:val="002226C8"/>
    <w:pPr>
      <w:keepNext/>
      <w:spacing w:after="0" w:line="240" w:lineRule="auto"/>
      <w:jc w:val="center"/>
      <w:outlineLvl w:val="3"/>
    </w:pPr>
    <w:rPr>
      <w:rFonts w:ascii="Times New Roman" w:eastAsia="Times New Roman" w:hAnsi="Times New Roman" w:cs="Times New Roman"/>
      <w:sz w:val="20"/>
      <w:szCs w:val="20"/>
      <w:lang w:val="en-GB"/>
    </w:rPr>
  </w:style>
  <w:style w:type="paragraph" w:styleId="Heading5">
    <w:name w:val="heading 5"/>
    <w:basedOn w:val="Normal"/>
    <w:next w:val="Normal"/>
    <w:link w:val="Heading5Char"/>
    <w:qFormat/>
    <w:rsid w:val="002226C8"/>
    <w:pPr>
      <w:keepNext/>
      <w:spacing w:after="0" w:line="240" w:lineRule="auto"/>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2226C8"/>
    <w:pPr>
      <w:keepNext/>
      <w:spacing w:after="0" w:line="240" w:lineRule="auto"/>
      <w:jc w:val="center"/>
      <w:outlineLvl w:val="5"/>
    </w:pPr>
    <w:rPr>
      <w:rFonts w:ascii="Times New Roman" w:eastAsia="Times New Roman" w:hAnsi="Times New Roman" w:cs="Times New Roman"/>
      <w:sz w:val="16"/>
      <w:szCs w:val="20"/>
      <w:lang w:val="en-GB"/>
    </w:rPr>
  </w:style>
  <w:style w:type="paragraph" w:styleId="Heading8">
    <w:name w:val="heading 8"/>
    <w:basedOn w:val="Normal"/>
    <w:next w:val="Normal"/>
    <w:link w:val="Heading8Char"/>
    <w:qFormat/>
    <w:rsid w:val="002226C8"/>
    <w:pPr>
      <w:keepNext/>
      <w:spacing w:after="0" w:line="240" w:lineRule="auto"/>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2226C8"/>
    <w:pPr>
      <w:keepNext/>
      <w:spacing w:after="0" w:line="240" w:lineRule="auto"/>
      <w:jc w:val="center"/>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203"/>
    <w:pPr>
      <w:ind w:left="720"/>
      <w:contextualSpacing/>
    </w:pPr>
  </w:style>
  <w:style w:type="paragraph" w:customStyle="1" w:styleId="CharChar1CharCharCharCharChar">
    <w:name w:val="Char Char1 Char Char Char Char Char"/>
    <w:basedOn w:val="Normal"/>
    <w:rsid w:val="002C7C4D"/>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2D54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8412CF"/>
    <w:pPr>
      <w:spacing w:after="0" w:line="240" w:lineRule="auto"/>
    </w:pPr>
    <w:rPr>
      <w:lang w:val="en-US"/>
    </w:rPr>
  </w:style>
  <w:style w:type="character" w:customStyle="1" w:styleId="NoSpacingChar">
    <w:name w:val="No Spacing Char"/>
    <w:basedOn w:val="DefaultParagraphFont"/>
    <w:link w:val="NoSpacing"/>
    <w:uiPriority w:val="1"/>
    <w:rsid w:val="008412CF"/>
    <w:rPr>
      <w:rFonts w:eastAsiaTheme="minorEastAsia"/>
      <w:lang w:val="en-US"/>
    </w:rPr>
  </w:style>
  <w:style w:type="paragraph" w:styleId="Header">
    <w:name w:val="header"/>
    <w:basedOn w:val="Normal"/>
    <w:link w:val="HeaderChar"/>
    <w:uiPriority w:val="99"/>
    <w:unhideWhenUsed/>
    <w:rsid w:val="00944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58E"/>
  </w:style>
  <w:style w:type="paragraph" w:styleId="Footer">
    <w:name w:val="footer"/>
    <w:basedOn w:val="Normal"/>
    <w:link w:val="FooterChar"/>
    <w:uiPriority w:val="99"/>
    <w:unhideWhenUsed/>
    <w:rsid w:val="00944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58E"/>
  </w:style>
  <w:style w:type="character" w:customStyle="1" w:styleId="Heading1Char">
    <w:name w:val="Heading 1 Char"/>
    <w:basedOn w:val="DefaultParagraphFont"/>
    <w:link w:val="Heading1"/>
    <w:rsid w:val="002226C8"/>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2226C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2226C8"/>
    <w:rPr>
      <w:rFonts w:ascii="Times New Roman" w:eastAsia="Times New Roman" w:hAnsi="Times New Roman" w:cs="Times New Roman"/>
      <w:b/>
      <w:bCs/>
      <w:sz w:val="20"/>
      <w:szCs w:val="20"/>
      <w:lang w:val="en-GB"/>
    </w:rPr>
  </w:style>
  <w:style w:type="character" w:customStyle="1" w:styleId="Heading4Char">
    <w:name w:val="Heading 4 Char"/>
    <w:basedOn w:val="DefaultParagraphFont"/>
    <w:link w:val="Heading4"/>
    <w:rsid w:val="002226C8"/>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2226C8"/>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2226C8"/>
    <w:rPr>
      <w:rFonts w:ascii="Times New Roman" w:eastAsia="Times New Roman" w:hAnsi="Times New Roman" w:cs="Times New Roman"/>
      <w:sz w:val="16"/>
      <w:szCs w:val="20"/>
      <w:lang w:val="en-GB"/>
    </w:rPr>
  </w:style>
  <w:style w:type="character" w:customStyle="1" w:styleId="Heading8Char">
    <w:name w:val="Heading 8 Char"/>
    <w:basedOn w:val="DefaultParagraphFont"/>
    <w:link w:val="Heading8"/>
    <w:rsid w:val="002226C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2226C8"/>
    <w:rPr>
      <w:rFonts w:ascii="Times New Roman" w:eastAsia="Times New Roman" w:hAnsi="Times New Roman" w:cs="Times New Roman"/>
      <w:b/>
      <w:sz w:val="24"/>
      <w:szCs w:val="20"/>
    </w:rPr>
  </w:style>
  <w:style w:type="character" w:styleId="FootnoteReference">
    <w:name w:val="footnote reference"/>
    <w:basedOn w:val="DefaultParagraphFont"/>
    <w:rsid w:val="002226C8"/>
    <w:rPr>
      <w:vertAlign w:val="superscript"/>
    </w:rPr>
  </w:style>
  <w:style w:type="paragraph" w:styleId="TOC1">
    <w:name w:val="toc 1"/>
    <w:basedOn w:val="Normal"/>
    <w:next w:val="Normal"/>
    <w:autoRedefine/>
    <w:semiHidden/>
    <w:rsid w:val="002226C8"/>
    <w:pPr>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semiHidden/>
    <w:rsid w:val="002226C8"/>
    <w:pPr>
      <w:spacing w:after="0" w:line="240" w:lineRule="auto"/>
      <w:ind w:left="240"/>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2226C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226C8"/>
    <w:rPr>
      <w:rFonts w:ascii="Times New Roman" w:eastAsia="Times New Roman" w:hAnsi="Times New Roman" w:cs="Times New Roman"/>
      <w:sz w:val="20"/>
      <w:szCs w:val="20"/>
    </w:rPr>
  </w:style>
  <w:style w:type="character" w:styleId="PageNumber">
    <w:name w:val="page number"/>
    <w:basedOn w:val="DefaultParagraphFont"/>
    <w:semiHidden/>
    <w:rsid w:val="002226C8"/>
  </w:style>
  <w:style w:type="paragraph" w:styleId="BodyText">
    <w:name w:val="Body Text"/>
    <w:basedOn w:val="Normal"/>
    <w:link w:val="BodyTextChar"/>
    <w:semiHidden/>
    <w:rsid w:val="002226C8"/>
    <w:pPr>
      <w:spacing w:after="0" w:line="240" w:lineRule="auto"/>
      <w:ind w:right="2059"/>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semiHidden/>
    <w:rsid w:val="002226C8"/>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22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B3F"/>
    <w:rPr>
      <w:rFonts w:ascii="Tahoma" w:hAnsi="Tahoma" w:cs="Tahoma"/>
      <w:sz w:val="16"/>
      <w:szCs w:val="16"/>
    </w:rPr>
  </w:style>
  <w:style w:type="paragraph" w:styleId="Revision">
    <w:name w:val="Revision"/>
    <w:hidden/>
    <w:uiPriority w:val="99"/>
    <w:semiHidden/>
    <w:rsid w:val="00170EF9"/>
    <w:pPr>
      <w:spacing w:after="0" w:line="240" w:lineRule="auto"/>
    </w:pPr>
  </w:style>
  <w:style w:type="character" w:styleId="Hyperlink">
    <w:name w:val="Hyperlink"/>
    <w:basedOn w:val="DefaultParagraphFont"/>
    <w:uiPriority w:val="99"/>
    <w:unhideWhenUsed/>
    <w:rsid w:val="00666E11"/>
    <w:rPr>
      <w:color w:val="1F497D" w:themeColor="text2"/>
      <w:u w:val="single"/>
    </w:rPr>
  </w:style>
  <w:style w:type="character" w:styleId="CommentReference">
    <w:name w:val="annotation reference"/>
    <w:basedOn w:val="DefaultParagraphFont"/>
    <w:uiPriority w:val="99"/>
    <w:semiHidden/>
    <w:unhideWhenUsed/>
    <w:rsid w:val="00EA47F5"/>
    <w:rPr>
      <w:sz w:val="16"/>
      <w:szCs w:val="16"/>
    </w:rPr>
  </w:style>
  <w:style w:type="paragraph" w:styleId="CommentText">
    <w:name w:val="annotation text"/>
    <w:basedOn w:val="Normal"/>
    <w:link w:val="CommentTextChar"/>
    <w:uiPriority w:val="99"/>
    <w:unhideWhenUsed/>
    <w:rsid w:val="00EA47F5"/>
    <w:pPr>
      <w:spacing w:line="240" w:lineRule="auto"/>
    </w:pPr>
    <w:rPr>
      <w:sz w:val="20"/>
      <w:szCs w:val="20"/>
    </w:rPr>
  </w:style>
  <w:style w:type="character" w:customStyle="1" w:styleId="CommentTextChar">
    <w:name w:val="Comment Text Char"/>
    <w:basedOn w:val="DefaultParagraphFont"/>
    <w:link w:val="CommentText"/>
    <w:uiPriority w:val="99"/>
    <w:rsid w:val="00EA47F5"/>
    <w:rPr>
      <w:sz w:val="20"/>
      <w:szCs w:val="20"/>
    </w:rPr>
  </w:style>
  <w:style w:type="paragraph" w:styleId="CommentSubject">
    <w:name w:val="annotation subject"/>
    <w:basedOn w:val="CommentText"/>
    <w:next w:val="CommentText"/>
    <w:link w:val="CommentSubjectChar"/>
    <w:uiPriority w:val="99"/>
    <w:semiHidden/>
    <w:unhideWhenUsed/>
    <w:rsid w:val="00EA47F5"/>
    <w:rPr>
      <w:b/>
      <w:bCs/>
    </w:rPr>
  </w:style>
  <w:style w:type="character" w:customStyle="1" w:styleId="CommentSubjectChar">
    <w:name w:val="Comment Subject Char"/>
    <w:basedOn w:val="CommentTextChar"/>
    <w:link w:val="CommentSubject"/>
    <w:uiPriority w:val="99"/>
    <w:semiHidden/>
    <w:rsid w:val="00EA47F5"/>
    <w:rPr>
      <w:b/>
      <w:bCs/>
      <w:sz w:val="20"/>
      <w:szCs w:val="20"/>
    </w:rPr>
  </w:style>
  <w:style w:type="paragraph" w:customStyle="1" w:styleId="CRIFBodyText">
    <w:name w:val="CRIF Body Text"/>
    <w:basedOn w:val="Normal"/>
    <w:link w:val="CRIFBodyTextChar"/>
    <w:qFormat/>
    <w:rsid w:val="001D756B"/>
    <w:pPr>
      <w:spacing w:line="360" w:lineRule="auto"/>
      <w:jc w:val="both"/>
    </w:pPr>
    <w:rPr>
      <w:sz w:val="20"/>
      <w:lang w:val="en-GB" w:eastAsia="en-US"/>
    </w:rPr>
  </w:style>
  <w:style w:type="character" w:customStyle="1" w:styleId="CRIFBodyTextChar">
    <w:name w:val="CRIF Body Text Char"/>
    <w:basedOn w:val="DefaultParagraphFont"/>
    <w:link w:val="CRIFBodyText"/>
    <w:rsid w:val="001D756B"/>
    <w:rPr>
      <w:sz w:val="20"/>
      <w:lang w:val="en-GB" w:eastAsia="en-US"/>
    </w:rPr>
  </w:style>
  <w:style w:type="paragraph" w:customStyle="1" w:styleId="1CRIFTITLE">
    <w:name w:val="1. CRIF TITLE"/>
    <w:basedOn w:val="Normal"/>
    <w:qFormat/>
    <w:rsid w:val="001D756B"/>
    <w:pPr>
      <w:numPr>
        <w:numId w:val="19"/>
      </w:numPr>
      <w:spacing w:before="400" w:after="160" w:line="360" w:lineRule="auto"/>
      <w:jc w:val="both"/>
      <w:outlineLvl w:val="0"/>
    </w:pPr>
    <w:rPr>
      <w:b/>
      <w:caps/>
      <w:color w:val="4F81BD" w:themeColor="accent1"/>
      <w:sz w:val="20"/>
      <w:lang w:val="it-IT" w:eastAsia="en-US"/>
    </w:rPr>
  </w:style>
  <w:style w:type="paragraph" w:customStyle="1" w:styleId="11CRIFTitle">
    <w:name w:val="1.1. CRIF Title"/>
    <w:basedOn w:val="Normal"/>
    <w:rsid w:val="001D756B"/>
    <w:pPr>
      <w:numPr>
        <w:ilvl w:val="1"/>
        <w:numId w:val="19"/>
      </w:numPr>
      <w:spacing w:after="120" w:line="360" w:lineRule="auto"/>
      <w:jc w:val="both"/>
    </w:pPr>
    <w:rPr>
      <w:b/>
      <w:color w:val="4F81BD" w:themeColor="accent1"/>
      <w:sz w:val="20"/>
      <w:lang w:val="it-IT" w:eastAsia="en-US"/>
    </w:rPr>
  </w:style>
  <w:style w:type="paragraph" w:customStyle="1" w:styleId="11CRIFTitle2">
    <w:name w:val="1.1. CRIF Title 2"/>
    <w:basedOn w:val="11CRIFTitle"/>
    <w:link w:val="11CRIFTitle2Carattere"/>
    <w:qFormat/>
    <w:rsid w:val="001D756B"/>
    <w:pPr>
      <w:outlineLvl w:val="1"/>
    </w:pPr>
  </w:style>
  <w:style w:type="paragraph" w:customStyle="1" w:styleId="111CRIFTitle3">
    <w:name w:val="1.1.1. CRIF Title 3"/>
    <w:basedOn w:val="11CRIFTitle"/>
    <w:qFormat/>
    <w:rsid w:val="001D756B"/>
    <w:pPr>
      <w:numPr>
        <w:ilvl w:val="2"/>
      </w:numPr>
      <w:ind w:left="1080"/>
    </w:pPr>
    <w:rPr>
      <w:b w:val="0"/>
    </w:rPr>
  </w:style>
  <w:style w:type="character" w:customStyle="1" w:styleId="11CRIFTitle2Carattere">
    <w:name w:val="1.1. CRIF Title 2 Carattere"/>
    <w:basedOn w:val="DefaultParagraphFont"/>
    <w:link w:val="11CRIFTitle2"/>
    <w:rsid w:val="001D756B"/>
    <w:rPr>
      <w:b/>
      <w:color w:val="4F81BD" w:themeColor="accent1"/>
      <w:sz w:val="20"/>
      <w:lang w:val="it-IT" w:eastAsia="en-US"/>
    </w:rPr>
  </w:style>
  <w:style w:type="paragraph" w:styleId="NormalWeb">
    <w:name w:val="Normal (Web)"/>
    <w:basedOn w:val="Normal"/>
    <w:uiPriority w:val="99"/>
    <w:unhideWhenUsed/>
    <w:rsid w:val="00651E05"/>
    <w:pPr>
      <w:spacing w:after="180" w:line="240" w:lineRule="auto"/>
    </w:pPr>
    <w:rPr>
      <w:rFonts w:ascii="Times New Roman" w:eastAsia="Times New Roman" w:hAnsi="Times New Roman" w:cs="Times New Roman"/>
      <w:color w:val="363737"/>
      <w:sz w:val="21"/>
      <w:szCs w:val="21"/>
    </w:rPr>
  </w:style>
  <w:style w:type="paragraph" w:customStyle="1" w:styleId="Default">
    <w:name w:val="Default"/>
    <w:rsid w:val="00A83B7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7281A"/>
    <w:rPr>
      <w:color w:val="800080" w:themeColor="followedHyperlink"/>
      <w:u w:val="single"/>
    </w:rPr>
  </w:style>
  <w:style w:type="paragraph" w:customStyle="1" w:styleId="in01">
    <w:name w:val="in01"/>
    <w:basedOn w:val="Normal"/>
    <w:rsid w:val="005233C8"/>
    <w:pPr>
      <w:spacing w:after="15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E5199"/>
    <w:pPr>
      <w:spacing w:after="120" w:line="480" w:lineRule="auto"/>
    </w:pPr>
  </w:style>
  <w:style w:type="character" w:customStyle="1" w:styleId="BodyText2Char">
    <w:name w:val="Body Text 2 Char"/>
    <w:basedOn w:val="DefaultParagraphFont"/>
    <w:link w:val="BodyText2"/>
    <w:uiPriority w:val="99"/>
    <w:semiHidden/>
    <w:rsid w:val="006E5199"/>
  </w:style>
  <w:style w:type="paragraph" w:styleId="EndnoteText">
    <w:name w:val="endnote text"/>
    <w:basedOn w:val="Normal"/>
    <w:link w:val="EndnoteTextChar"/>
    <w:uiPriority w:val="99"/>
    <w:semiHidden/>
    <w:unhideWhenUsed/>
    <w:rsid w:val="005F30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06D"/>
    <w:rPr>
      <w:sz w:val="20"/>
      <w:szCs w:val="20"/>
    </w:rPr>
  </w:style>
  <w:style w:type="character" w:styleId="EndnoteReference">
    <w:name w:val="endnote reference"/>
    <w:basedOn w:val="DefaultParagraphFont"/>
    <w:uiPriority w:val="99"/>
    <w:semiHidden/>
    <w:unhideWhenUsed/>
    <w:rsid w:val="005F306D"/>
    <w:rPr>
      <w:vertAlign w:val="superscript"/>
    </w:rPr>
  </w:style>
  <w:style w:type="character" w:customStyle="1" w:styleId="UnresolvedMention1">
    <w:name w:val="Unresolved Mention1"/>
    <w:basedOn w:val="DefaultParagraphFont"/>
    <w:uiPriority w:val="99"/>
    <w:semiHidden/>
    <w:unhideWhenUsed/>
    <w:rsid w:val="005F306D"/>
    <w:rPr>
      <w:color w:val="808080"/>
      <w:shd w:val="clear" w:color="auto" w:fill="E6E6E6"/>
    </w:rPr>
  </w:style>
  <w:style w:type="character" w:customStyle="1" w:styleId="UnresolvedMention2">
    <w:name w:val="Unresolved Mention2"/>
    <w:basedOn w:val="DefaultParagraphFont"/>
    <w:uiPriority w:val="99"/>
    <w:semiHidden/>
    <w:unhideWhenUsed/>
    <w:rsid w:val="0053180F"/>
    <w:rPr>
      <w:color w:val="605E5C"/>
      <w:shd w:val="clear" w:color="auto" w:fill="E1DFDD"/>
    </w:rPr>
  </w:style>
  <w:style w:type="character" w:customStyle="1" w:styleId="normaltextrun">
    <w:name w:val="normaltextrun"/>
    <w:basedOn w:val="DefaultParagraphFont"/>
    <w:rsid w:val="0091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109">
      <w:bodyDiv w:val="1"/>
      <w:marLeft w:val="0"/>
      <w:marRight w:val="0"/>
      <w:marTop w:val="0"/>
      <w:marBottom w:val="0"/>
      <w:divBdr>
        <w:top w:val="none" w:sz="0" w:space="0" w:color="auto"/>
        <w:left w:val="none" w:sz="0" w:space="0" w:color="auto"/>
        <w:bottom w:val="none" w:sz="0" w:space="0" w:color="auto"/>
        <w:right w:val="none" w:sz="0" w:space="0" w:color="auto"/>
      </w:divBdr>
    </w:div>
    <w:div w:id="80831548">
      <w:bodyDiv w:val="1"/>
      <w:marLeft w:val="0"/>
      <w:marRight w:val="0"/>
      <w:marTop w:val="0"/>
      <w:marBottom w:val="0"/>
      <w:divBdr>
        <w:top w:val="none" w:sz="0" w:space="0" w:color="auto"/>
        <w:left w:val="none" w:sz="0" w:space="0" w:color="auto"/>
        <w:bottom w:val="none" w:sz="0" w:space="0" w:color="auto"/>
        <w:right w:val="none" w:sz="0" w:space="0" w:color="auto"/>
      </w:divBdr>
    </w:div>
    <w:div w:id="84502013">
      <w:bodyDiv w:val="1"/>
      <w:marLeft w:val="0"/>
      <w:marRight w:val="0"/>
      <w:marTop w:val="0"/>
      <w:marBottom w:val="0"/>
      <w:divBdr>
        <w:top w:val="none" w:sz="0" w:space="0" w:color="auto"/>
        <w:left w:val="none" w:sz="0" w:space="0" w:color="auto"/>
        <w:bottom w:val="none" w:sz="0" w:space="0" w:color="auto"/>
        <w:right w:val="none" w:sz="0" w:space="0" w:color="auto"/>
      </w:divBdr>
    </w:div>
    <w:div w:id="94136361">
      <w:bodyDiv w:val="1"/>
      <w:marLeft w:val="0"/>
      <w:marRight w:val="0"/>
      <w:marTop w:val="0"/>
      <w:marBottom w:val="0"/>
      <w:divBdr>
        <w:top w:val="none" w:sz="0" w:space="0" w:color="auto"/>
        <w:left w:val="none" w:sz="0" w:space="0" w:color="auto"/>
        <w:bottom w:val="none" w:sz="0" w:space="0" w:color="auto"/>
        <w:right w:val="none" w:sz="0" w:space="0" w:color="auto"/>
      </w:divBdr>
      <w:divsChild>
        <w:div w:id="1971595811">
          <w:marLeft w:val="0"/>
          <w:marRight w:val="0"/>
          <w:marTop w:val="0"/>
          <w:marBottom w:val="0"/>
          <w:divBdr>
            <w:top w:val="none" w:sz="0" w:space="0" w:color="auto"/>
            <w:left w:val="none" w:sz="0" w:space="0" w:color="auto"/>
            <w:bottom w:val="none" w:sz="0" w:space="0" w:color="auto"/>
            <w:right w:val="none" w:sz="0" w:space="0" w:color="auto"/>
          </w:divBdr>
          <w:divsChild>
            <w:div w:id="2040547353">
              <w:marLeft w:val="0"/>
              <w:marRight w:val="0"/>
              <w:marTop w:val="0"/>
              <w:marBottom w:val="0"/>
              <w:divBdr>
                <w:top w:val="single" w:sz="12" w:space="0" w:color="CECECE"/>
                <w:left w:val="single" w:sz="12" w:space="3" w:color="CECECE"/>
                <w:bottom w:val="none" w:sz="0" w:space="0" w:color="auto"/>
                <w:right w:val="single" w:sz="12" w:space="0" w:color="CECECE"/>
              </w:divBdr>
              <w:divsChild>
                <w:div w:id="13096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8511">
      <w:bodyDiv w:val="1"/>
      <w:marLeft w:val="0"/>
      <w:marRight w:val="0"/>
      <w:marTop w:val="0"/>
      <w:marBottom w:val="0"/>
      <w:divBdr>
        <w:top w:val="none" w:sz="0" w:space="0" w:color="auto"/>
        <w:left w:val="none" w:sz="0" w:space="0" w:color="auto"/>
        <w:bottom w:val="none" w:sz="0" w:space="0" w:color="auto"/>
        <w:right w:val="none" w:sz="0" w:space="0" w:color="auto"/>
      </w:divBdr>
    </w:div>
    <w:div w:id="336419897">
      <w:bodyDiv w:val="1"/>
      <w:marLeft w:val="0"/>
      <w:marRight w:val="0"/>
      <w:marTop w:val="0"/>
      <w:marBottom w:val="0"/>
      <w:divBdr>
        <w:top w:val="none" w:sz="0" w:space="0" w:color="auto"/>
        <w:left w:val="none" w:sz="0" w:space="0" w:color="auto"/>
        <w:bottom w:val="none" w:sz="0" w:space="0" w:color="auto"/>
        <w:right w:val="none" w:sz="0" w:space="0" w:color="auto"/>
      </w:divBdr>
    </w:div>
    <w:div w:id="576939393">
      <w:bodyDiv w:val="1"/>
      <w:marLeft w:val="0"/>
      <w:marRight w:val="0"/>
      <w:marTop w:val="0"/>
      <w:marBottom w:val="0"/>
      <w:divBdr>
        <w:top w:val="none" w:sz="0" w:space="0" w:color="auto"/>
        <w:left w:val="none" w:sz="0" w:space="0" w:color="auto"/>
        <w:bottom w:val="none" w:sz="0" w:space="0" w:color="auto"/>
        <w:right w:val="none" w:sz="0" w:space="0" w:color="auto"/>
      </w:divBdr>
    </w:div>
    <w:div w:id="647511830">
      <w:bodyDiv w:val="1"/>
      <w:marLeft w:val="0"/>
      <w:marRight w:val="0"/>
      <w:marTop w:val="0"/>
      <w:marBottom w:val="0"/>
      <w:divBdr>
        <w:top w:val="none" w:sz="0" w:space="0" w:color="auto"/>
        <w:left w:val="none" w:sz="0" w:space="0" w:color="auto"/>
        <w:bottom w:val="none" w:sz="0" w:space="0" w:color="auto"/>
        <w:right w:val="none" w:sz="0" w:space="0" w:color="auto"/>
      </w:divBdr>
    </w:div>
    <w:div w:id="749085809">
      <w:bodyDiv w:val="1"/>
      <w:marLeft w:val="0"/>
      <w:marRight w:val="0"/>
      <w:marTop w:val="0"/>
      <w:marBottom w:val="0"/>
      <w:divBdr>
        <w:top w:val="none" w:sz="0" w:space="0" w:color="auto"/>
        <w:left w:val="none" w:sz="0" w:space="0" w:color="auto"/>
        <w:bottom w:val="none" w:sz="0" w:space="0" w:color="auto"/>
        <w:right w:val="none" w:sz="0" w:space="0" w:color="auto"/>
      </w:divBdr>
      <w:divsChild>
        <w:div w:id="455954659">
          <w:marLeft w:val="0"/>
          <w:marRight w:val="0"/>
          <w:marTop w:val="0"/>
          <w:marBottom w:val="0"/>
          <w:divBdr>
            <w:top w:val="none" w:sz="0" w:space="0" w:color="auto"/>
            <w:left w:val="none" w:sz="0" w:space="0" w:color="auto"/>
            <w:bottom w:val="none" w:sz="0" w:space="0" w:color="auto"/>
            <w:right w:val="none" w:sz="0" w:space="0" w:color="auto"/>
          </w:divBdr>
          <w:divsChild>
            <w:div w:id="1226185864">
              <w:marLeft w:val="0"/>
              <w:marRight w:val="0"/>
              <w:marTop w:val="0"/>
              <w:marBottom w:val="0"/>
              <w:divBdr>
                <w:top w:val="none" w:sz="0" w:space="0" w:color="auto"/>
                <w:left w:val="none" w:sz="0" w:space="0" w:color="auto"/>
                <w:bottom w:val="none" w:sz="0" w:space="0" w:color="auto"/>
                <w:right w:val="none" w:sz="0" w:space="0" w:color="auto"/>
              </w:divBdr>
              <w:divsChild>
                <w:div w:id="1253467302">
                  <w:marLeft w:val="0"/>
                  <w:marRight w:val="0"/>
                  <w:marTop w:val="0"/>
                  <w:marBottom w:val="0"/>
                  <w:divBdr>
                    <w:top w:val="none" w:sz="0" w:space="0" w:color="auto"/>
                    <w:left w:val="none" w:sz="0" w:space="0" w:color="auto"/>
                    <w:bottom w:val="none" w:sz="0" w:space="0" w:color="auto"/>
                    <w:right w:val="none" w:sz="0" w:space="0" w:color="auto"/>
                  </w:divBdr>
                  <w:divsChild>
                    <w:div w:id="1576358286">
                      <w:marLeft w:val="0"/>
                      <w:marRight w:val="0"/>
                      <w:marTop w:val="0"/>
                      <w:marBottom w:val="0"/>
                      <w:divBdr>
                        <w:top w:val="none" w:sz="0" w:space="0" w:color="auto"/>
                        <w:left w:val="none" w:sz="0" w:space="0" w:color="auto"/>
                        <w:bottom w:val="none" w:sz="0" w:space="0" w:color="auto"/>
                        <w:right w:val="none" w:sz="0" w:space="0" w:color="auto"/>
                      </w:divBdr>
                      <w:divsChild>
                        <w:div w:id="1673727753">
                          <w:marLeft w:val="0"/>
                          <w:marRight w:val="0"/>
                          <w:marTop w:val="0"/>
                          <w:marBottom w:val="0"/>
                          <w:divBdr>
                            <w:top w:val="none" w:sz="0" w:space="0" w:color="auto"/>
                            <w:left w:val="none" w:sz="0" w:space="0" w:color="auto"/>
                            <w:bottom w:val="none" w:sz="0" w:space="0" w:color="auto"/>
                            <w:right w:val="none" w:sz="0" w:space="0" w:color="auto"/>
                          </w:divBdr>
                          <w:divsChild>
                            <w:div w:id="1711412498">
                              <w:marLeft w:val="0"/>
                              <w:marRight w:val="0"/>
                              <w:marTop w:val="0"/>
                              <w:marBottom w:val="0"/>
                              <w:divBdr>
                                <w:top w:val="none" w:sz="0" w:space="0" w:color="auto"/>
                                <w:left w:val="none" w:sz="0" w:space="0" w:color="auto"/>
                                <w:bottom w:val="none" w:sz="0" w:space="0" w:color="auto"/>
                                <w:right w:val="none" w:sz="0" w:space="0" w:color="auto"/>
                              </w:divBdr>
                              <w:divsChild>
                                <w:div w:id="1101292674">
                                  <w:marLeft w:val="0"/>
                                  <w:marRight w:val="0"/>
                                  <w:marTop w:val="0"/>
                                  <w:marBottom w:val="0"/>
                                  <w:divBdr>
                                    <w:top w:val="none" w:sz="0" w:space="0" w:color="auto"/>
                                    <w:left w:val="none" w:sz="0" w:space="0" w:color="auto"/>
                                    <w:bottom w:val="none" w:sz="0" w:space="0" w:color="auto"/>
                                    <w:right w:val="none" w:sz="0" w:space="0" w:color="auto"/>
                                  </w:divBdr>
                                  <w:divsChild>
                                    <w:div w:id="607011793">
                                      <w:marLeft w:val="0"/>
                                      <w:marRight w:val="0"/>
                                      <w:marTop w:val="0"/>
                                      <w:marBottom w:val="0"/>
                                      <w:divBdr>
                                        <w:top w:val="none" w:sz="0" w:space="0" w:color="auto"/>
                                        <w:left w:val="none" w:sz="0" w:space="0" w:color="auto"/>
                                        <w:bottom w:val="none" w:sz="0" w:space="0" w:color="auto"/>
                                        <w:right w:val="none" w:sz="0" w:space="0" w:color="auto"/>
                                      </w:divBdr>
                                      <w:divsChild>
                                        <w:div w:id="19946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531019">
      <w:bodyDiv w:val="1"/>
      <w:marLeft w:val="0"/>
      <w:marRight w:val="0"/>
      <w:marTop w:val="0"/>
      <w:marBottom w:val="0"/>
      <w:divBdr>
        <w:top w:val="none" w:sz="0" w:space="0" w:color="auto"/>
        <w:left w:val="none" w:sz="0" w:space="0" w:color="auto"/>
        <w:bottom w:val="none" w:sz="0" w:space="0" w:color="auto"/>
        <w:right w:val="none" w:sz="0" w:space="0" w:color="auto"/>
      </w:divBdr>
    </w:div>
    <w:div w:id="919945558">
      <w:bodyDiv w:val="1"/>
      <w:marLeft w:val="0"/>
      <w:marRight w:val="0"/>
      <w:marTop w:val="0"/>
      <w:marBottom w:val="0"/>
      <w:divBdr>
        <w:top w:val="none" w:sz="0" w:space="0" w:color="auto"/>
        <w:left w:val="none" w:sz="0" w:space="0" w:color="auto"/>
        <w:bottom w:val="none" w:sz="0" w:space="0" w:color="auto"/>
        <w:right w:val="none" w:sz="0" w:space="0" w:color="auto"/>
      </w:divBdr>
      <w:divsChild>
        <w:div w:id="335305682">
          <w:marLeft w:val="0"/>
          <w:marRight w:val="0"/>
          <w:marTop w:val="0"/>
          <w:marBottom w:val="0"/>
          <w:divBdr>
            <w:top w:val="none" w:sz="0" w:space="0" w:color="auto"/>
            <w:left w:val="none" w:sz="0" w:space="0" w:color="auto"/>
            <w:bottom w:val="none" w:sz="0" w:space="0" w:color="auto"/>
            <w:right w:val="none" w:sz="0" w:space="0" w:color="auto"/>
          </w:divBdr>
          <w:divsChild>
            <w:div w:id="1330711543">
              <w:marLeft w:val="0"/>
              <w:marRight w:val="0"/>
              <w:marTop w:val="0"/>
              <w:marBottom w:val="0"/>
              <w:divBdr>
                <w:top w:val="none" w:sz="0" w:space="0" w:color="auto"/>
                <w:left w:val="none" w:sz="0" w:space="0" w:color="auto"/>
                <w:bottom w:val="none" w:sz="0" w:space="0" w:color="auto"/>
                <w:right w:val="none" w:sz="0" w:space="0" w:color="auto"/>
              </w:divBdr>
              <w:divsChild>
                <w:div w:id="236091846">
                  <w:marLeft w:val="-225"/>
                  <w:marRight w:val="-225"/>
                  <w:marTop w:val="0"/>
                  <w:marBottom w:val="0"/>
                  <w:divBdr>
                    <w:top w:val="none" w:sz="0" w:space="0" w:color="auto"/>
                    <w:left w:val="none" w:sz="0" w:space="0" w:color="auto"/>
                    <w:bottom w:val="none" w:sz="0" w:space="0" w:color="auto"/>
                    <w:right w:val="none" w:sz="0" w:space="0" w:color="auto"/>
                  </w:divBdr>
                  <w:divsChild>
                    <w:div w:id="6346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8794">
      <w:bodyDiv w:val="1"/>
      <w:marLeft w:val="0"/>
      <w:marRight w:val="0"/>
      <w:marTop w:val="0"/>
      <w:marBottom w:val="0"/>
      <w:divBdr>
        <w:top w:val="none" w:sz="0" w:space="0" w:color="auto"/>
        <w:left w:val="none" w:sz="0" w:space="0" w:color="auto"/>
        <w:bottom w:val="none" w:sz="0" w:space="0" w:color="auto"/>
        <w:right w:val="none" w:sz="0" w:space="0" w:color="auto"/>
      </w:divBdr>
    </w:div>
    <w:div w:id="1107191518">
      <w:bodyDiv w:val="1"/>
      <w:marLeft w:val="0"/>
      <w:marRight w:val="0"/>
      <w:marTop w:val="0"/>
      <w:marBottom w:val="0"/>
      <w:divBdr>
        <w:top w:val="none" w:sz="0" w:space="0" w:color="auto"/>
        <w:left w:val="none" w:sz="0" w:space="0" w:color="auto"/>
        <w:bottom w:val="none" w:sz="0" w:space="0" w:color="auto"/>
        <w:right w:val="none" w:sz="0" w:space="0" w:color="auto"/>
      </w:divBdr>
    </w:div>
    <w:div w:id="1170801719">
      <w:bodyDiv w:val="1"/>
      <w:marLeft w:val="0"/>
      <w:marRight w:val="0"/>
      <w:marTop w:val="0"/>
      <w:marBottom w:val="0"/>
      <w:divBdr>
        <w:top w:val="none" w:sz="0" w:space="0" w:color="auto"/>
        <w:left w:val="none" w:sz="0" w:space="0" w:color="auto"/>
        <w:bottom w:val="none" w:sz="0" w:space="0" w:color="auto"/>
        <w:right w:val="none" w:sz="0" w:space="0" w:color="auto"/>
      </w:divBdr>
    </w:div>
    <w:div w:id="1574074942">
      <w:bodyDiv w:val="1"/>
      <w:marLeft w:val="0"/>
      <w:marRight w:val="0"/>
      <w:marTop w:val="0"/>
      <w:marBottom w:val="0"/>
      <w:divBdr>
        <w:top w:val="none" w:sz="0" w:space="0" w:color="auto"/>
        <w:left w:val="none" w:sz="0" w:space="0" w:color="auto"/>
        <w:bottom w:val="none" w:sz="0" w:space="0" w:color="auto"/>
        <w:right w:val="none" w:sz="0" w:space="0" w:color="auto"/>
      </w:divBdr>
      <w:divsChild>
        <w:div w:id="998965988">
          <w:marLeft w:val="0"/>
          <w:marRight w:val="0"/>
          <w:marTop w:val="0"/>
          <w:marBottom w:val="0"/>
          <w:divBdr>
            <w:top w:val="none" w:sz="0" w:space="0" w:color="auto"/>
            <w:left w:val="none" w:sz="0" w:space="0" w:color="auto"/>
            <w:bottom w:val="none" w:sz="0" w:space="0" w:color="auto"/>
            <w:right w:val="none" w:sz="0" w:space="0" w:color="auto"/>
          </w:divBdr>
          <w:divsChild>
            <w:div w:id="134152460">
              <w:marLeft w:val="0"/>
              <w:marRight w:val="0"/>
              <w:marTop w:val="0"/>
              <w:marBottom w:val="0"/>
              <w:divBdr>
                <w:top w:val="none" w:sz="0" w:space="0" w:color="auto"/>
                <w:left w:val="none" w:sz="0" w:space="0" w:color="auto"/>
                <w:bottom w:val="none" w:sz="0" w:space="0" w:color="auto"/>
                <w:right w:val="none" w:sz="0" w:space="0" w:color="auto"/>
              </w:divBdr>
              <w:divsChild>
                <w:div w:id="1440493732">
                  <w:marLeft w:val="0"/>
                  <w:marRight w:val="0"/>
                  <w:marTop w:val="0"/>
                  <w:marBottom w:val="0"/>
                  <w:divBdr>
                    <w:top w:val="none" w:sz="0" w:space="0" w:color="auto"/>
                    <w:left w:val="none" w:sz="0" w:space="0" w:color="auto"/>
                    <w:bottom w:val="none" w:sz="0" w:space="0" w:color="auto"/>
                    <w:right w:val="none" w:sz="0" w:space="0" w:color="auto"/>
                  </w:divBdr>
                  <w:divsChild>
                    <w:div w:id="13112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71980">
      <w:bodyDiv w:val="1"/>
      <w:marLeft w:val="0"/>
      <w:marRight w:val="0"/>
      <w:marTop w:val="0"/>
      <w:marBottom w:val="0"/>
      <w:divBdr>
        <w:top w:val="none" w:sz="0" w:space="0" w:color="auto"/>
        <w:left w:val="none" w:sz="0" w:space="0" w:color="auto"/>
        <w:bottom w:val="none" w:sz="0" w:space="0" w:color="auto"/>
        <w:right w:val="none" w:sz="0" w:space="0" w:color="auto"/>
      </w:divBdr>
    </w:div>
    <w:div w:id="1924947481">
      <w:bodyDiv w:val="1"/>
      <w:marLeft w:val="0"/>
      <w:marRight w:val="0"/>
      <w:marTop w:val="0"/>
      <w:marBottom w:val="0"/>
      <w:divBdr>
        <w:top w:val="none" w:sz="0" w:space="0" w:color="auto"/>
        <w:left w:val="none" w:sz="0" w:space="0" w:color="auto"/>
        <w:bottom w:val="none" w:sz="0" w:space="0" w:color="auto"/>
        <w:right w:val="none" w:sz="0" w:space="0" w:color="auto"/>
      </w:divBdr>
    </w:div>
    <w:div w:id="1952201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dataoffice@cso.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so.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f.dwane@ncri.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hyperlink" Target="mailto:gerard.doolan@cso.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ncri.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1/</PublishDate>
  <Abstract/>
  <CompanyAddress/>
  <CompanyPhone/>
  <CompanyFax/>
  <CompanyEmail/>
</CoverPageProperties>
</file>

<file path=customXml/item2.xml><?xml version="1.0" encoding="utf-8"?>
<sisl xmlns:xsi="http://www.w3.org/2001/XMLSchema-instance" xmlns:xsd="http://www.w3.org/2001/XMLSchema" xmlns="http://www.boldonjames.com/2008/01/sie/internal/label" sislVersion="0" policy="a586b747-2a7c-4f57-bcd1-e81df5c8c005" origin="userSelected">
  <element uid="id_classification_nonbusiness" value=""/>
  <element uid="28c775dd-3fa7-40f2-8368-0e7fa48abc25"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ntent xmlns="35b9a674-1842-4fe5-a6a4-36885c2e9753">MoU</Content>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290351F693088409F0CED1F60E168B6" ma:contentTypeVersion="22" ma:contentTypeDescription="Create a new document." ma:contentTypeScope="" ma:versionID="e5ce9faa6ab6c95bb1fb471a2cf6b87b">
  <xsd:schema xmlns:xsd="http://www.w3.org/2001/XMLSchema" xmlns:xs="http://www.w3.org/2001/XMLSchema" xmlns:p="http://schemas.microsoft.com/office/2006/metadata/properties" xmlns:ns2="35b9a674-1842-4fe5-a6a4-36885c2e9753" xmlns:ns3="157e8d8e-ec88-4c9a-bf4d-c5d68b3bc768" targetNamespace="http://schemas.microsoft.com/office/2006/metadata/properties" ma:root="true" ma:fieldsID="10351017ee5c3bcf1a32e9b03f9c3f43" ns2:_="" ns3:_="">
    <xsd:import namespace="35b9a674-1842-4fe5-a6a4-36885c2e9753"/>
    <xsd:import namespace="157e8d8e-ec88-4c9a-bf4d-c5d68b3bc768"/>
    <xsd:element name="properties">
      <xsd:complexType>
        <xsd:sequence>
          <xsd:element name="documentManagement">
            <xsd:complexType>
              <xsd:all>
                <xsd:element ref="ns2:Cont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a674-1842-4fe5-a6a4-36885c2e9753" elementFormDefault="qualified">
    <xsd:import namespace="http://schemas.microsoft.com/office/2006/documentManagement/types"/>
    <xsd:import namespace="http://schemas.microsoft.com/office/infopath/2007/PartnerControls"/>
    <xsd:element name="Content" ma:index="4" nillable="true" ma:displayName="Content" ma:default="Other" ma:format="Dropdown" ma:internalName="Content" ma:readOnly="false">
      <xsd:simpleType>
        <xsd:restriction base="dms:Choice">
          <xsd:enumeration value="Procurement"/>
          <xsd:enumeration value="Project management docs"/>
          <xsd:enumeration value="Pre-application communication"/>
          <xsd:enumeration value="Communication of transfer"/>
          <xsd:enumeration value="CSO application"/>
          <xsd:enumeration value="CSO communication &amp; responses"/>
          <xsd:enumeration value="CRIF communication &amp; responses"/>
          <xsd:enumeration value="Data Protection Impact Assessment"/>
          <xsd:enumeration value="Meeting minutes"/>
          <xsd:enumeration value="Memo"/>
          <xsd:enumeration value="MoU"/>
          <xsd:enumeration value="Other"/>
          <xsd:enumeration value="PLT"/>
          <xsd:enumeration value="PMO"/>
          <xsd:enumeration value="Project Charter"/>
          <xsd:enumeration value="Project Deliverables Documentation"/>
        </xsd:restriction>
      </xsd:simpleType>
    </xsd:element>
  </xsd:schema>
  <xsd:schema xmlns:xsd="http://www.w3.org/2001/XMLSchema" xmlns:xs="http://www.w3.org/2001/XMLSchema" xmlns:dms="http://schemas.microsoft.com/office/2006/documentManagement/types" xmlns:pc="http://schemas.microsoft.com/office/infopath/2007/PartnerControls" targetNamespace="157e8d8e-ec88-4c9a-bf4d-c5d68b3bc76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E127A7-9DFB-450B-A10F-4879AB55D8D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1A8E23B-71B7-40D6-8F55-134D3EC9D283}">
  <ds:schemaRefs>
    <ds:schemaRef ds:uri="http://schemas.openxmlformats.org/officeDocument/2006/bibliography"/>
  </ds:schemaRefs>
</ds:datastoreItem>
</file>

<file path=customXml/itemProps4.xml><?xml version="1.0" encoding="utf-8"?>
<ds:datastoreItem xmlns:ds="http://schemas.openxmlformats.org/officeDocument/2006/customXml" ds:itemID="{08A52D41-9499-410E-A486-85198A89CCF1}">
  <ds:schemaRefs>
    <ds:schemaRef ds:uri="http://schemas.microsoft.com/sharepoint/v3/contenttype/forms"/>
  </ds:schemaRefs>
</ds:datastoreItem>
</file>

<file path=customXml/itemProps5.xml><?xml version="1.0" encoding="utf-8"?>
<ds:datastoreItem xmlns:ds="http://schemas.openxmlformats.org/officeDocument/2006/customXml" ds:itemID="{B78861EF-61DE-4E8C-813C-F9B7E3CCB2A3}">
  <ds:schemaRefs>
    <ds:schemaRef ds:uri="http://schemas.microsoft.com/office/2006/metadata/properties"/>
    <ds:schemaRef ds:uri="http://schemas.microsoft.com/office/infopath/2007/PartnerControls"/>
    <ds:schemaRef ds:uri="35b9a674-1842-4fe5-a6a4-36885c2e9753"/>
  </ds:schemaRefs>
</ds:datastoreItem>
</file>

<file path=customXml/itemProps6.xml><?xml version="1.0" encoding="utf-8"?>
<ds:datastoreItem xmlns:ds="http://schemas.openxmlformats.org/officeDocument/2006/customXml" ds:itemID="{2DC87425-47BC-4960-AB17-8FC133AC8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a674-1842-4fe5-a6a4-36885c2e9753"/>
    <ds:schemaRef ds:uri="157e8d8e-ec88-4c9a-bf4d-c5d68b3bc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Memorandum of Understanding between the Central Statistics Office and the National Cancer Registry of Ireland (NCRI) in relation to the Provision of Mortality Information Relating to the Incidence and Prevalence of Cancer and Related Tumours in Ireland</vt:lpstr>
    </vt:vector>
  </TitlesOfParts>
  <Company>Central Statistics Office</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between the Central Statistics Office and the National Cancer Registry of Ireland (NCRI) in relation to the Provision of Mortality Information Relating to the Incidence and Prevalence of Cancer and Related Tumours in Ireland</dc:title>
  <dc:creator>OSheaC</dc:creator>
  <cp:keywords>Unrestricted</cp:keywords>
  <cp:lastModifiedBy>Sean O'Connor</cp:lastModifiedBy>
  <cp:revision>2</cp:revision>
  <cp:lastPrinted>2021-07-19T08:18:00Z</cp:lastPrinted>
  <dcterms:created xsi:type="dcterms:W3CDTF">2024-04-25T07:11:00Z</dcterms:created>
  <dcterms:modified xsi:type="dcterms:W3CDTF">2024-04-25T07:11:00Z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6537402b-d197-4fa8-88b2-35c6da9deb1e</vt:lpwstr>
  </property>
  <property fmtid="{D5CDD505-2E9C-101B-9397-08002B2CF9AE}" pid="3" name="bjSaver">
    <vt:lpwstr>YrBZ46uVzzv8MdIWvO5K3Q0tJNymDqvz</vt:lpwstr>
  </property>
  <property fmtid="{D5CDD505-2E9C-101B-9397-08002B2CF9AE}" pid="4" name="_NewReviewCycle">
    <vt:lpwstr/>
  </property>
  <property fmtid="{D5CDD505-2E9C-101B-9397-08002B2CF9AE}" pid="5" name="ContentTypeId">
    <vt:lpwstr>0x010100B290351F693088409F0CED1F60E168B6</vt:lpwstr>
  </property>
  <property fmtid="{D5CDD505-2E9C-101B-9397-08002B2CF9AE}" pid="6" name="bjDocumentSecurityLabel">
    <vt:lpwstr>Unrestricted</vt:lpwstr>
  </property>
  <property fmtid="{D5CDD505-2E9C-101B-9397-08002B2CF9AE}" pid="7"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8" name="bjDocumentLabelXML-0">
    <vt:lpwstr>ames.com/2008/01/sie/internal/label"&gt;&lt;element uid="id_classification_nonbusiness" value="" /&gt;&lt;element uid="28c775dd-3fa7-40f2-8368-0e7fa48abc25" value="" /&gt;&lt;/sisl&gt;</vt:lpwstr>
  </property>
  <property fmtid="{D5CDD505-2E9C-101B-9397-08002B2CF9AE}" pid="9" name="bjHeaderBothDocProperty">
    <vt:lpwstr> </vt:lpwstr>
  </property>
  <property fmtid="{D5CDD505-2E9C-101B-9397-08002B2CF9AE}" pid="10" name="bjHeaderFirstPageDocProperty">
    <vt:lpwstr> </vt:lpwstr>
  </property>
  <property fmtid="{D5CDD505-2E9C-101B-9397-08002B2CF9AE}" pid="11" name="bjHeaderEvenPageDocProperty">
    <vt:lpwstr> </vt:lpwstr>
  </property>
</Properties>
</file>