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689" w:rsidRDefault="00B466CE">
      <w:pPr>
        <w:rPr>
          <w:b/>
          <w:i/>
          <w:sz w:val="28"/>
        </w:rPr>
      </w:pPr>
      <w:r w:rsidRPr="00B466CE">
        <w:rPr>
          <w:b/>
          <w:i/>
          <w:noProof/>
          <w:sz w:val="28"/>
        </w:rPr>
        <w:drawing>
          <wp:inline distT="0" distB="0" distL="0" distR="0">
            <wp:extent cx="4603750" cy="1193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750" cy="1193800"/>
                    </a:xfrm>
                    <a:prstGeom prst="rect">
                      <a:avLst/>
                    </a:prstGeom>
                    <a:noFill/>
                    <a:ln>
                      <a:noFill/>
                    </a:ln>
                  </pic:spPr>
                </pic:pic>
              </a:graphicData>
            </a:graphic>
          </wp:inline>
        </w:drawing>
      </w:r>
    </w:p>
    <w:p w:rsidR="00137689" w:rsidRDefault="00137689">
      <w:pPr>
        <w:rPr>
          <w:b/>
          <w:i/>
          <w:sz w:val="28"/>
        </w:rPr>
      </w:pPr>
    </w:p>
    <w:p w:rsidR="00137689" w:rsidRDefault="00137689">
      <w:pPr>
        <w:rPr>
          <w:b/>
          <w:i/>
          <w:sz w:val="28"/>
        </w:rPr>
      </w:pPr>
    </w:p>
    <w:p w:rsidR="00137689" w:rsidRDefault="00137689">
      <w:pPr>
        <w:rPr>
          <w:b/>
          <w:i/>
          <w:sz w:val="28"/>
        </w:rPr>
      </w:pPr>
    </w:p>
    <w:p w:rsidR="00E76CED" w:rsidRDefault="00E67BCF">
      <w:pPr>
        <w:rPr>
          <w:b/>
          <w:i/>
          <w:sz w:val="28"/>
        </w:rPr>
      </w:pPr>
      <w:r w:rsidRPr="00E67BCF">
        <w:rPr>
          <w:b/>
          <w:i/>
          <w:sz w:val="28"/>
        </w:rPr>
        <w:t>Research Outputs: Population Estimates Compiled from Administrative Data Only (PECADO)</w:t>
      </w:r>
    </w:p>
    <w:p w:rsidR="00A65172" w:rsidRDefault="00A65172" w:rsidP="00137689">
      <w:pPr>
        <w:jc w:val="right"/>
        <w:rPr>
          <w:i/>
          <w:sz w:val="28"/>
        </w:rPr>
      </w:pPr>
    </w:p>
    <w:p w:rsidR="00A65172" w:rsidRDefault="00A65172" w:rsidP="00137689">
      <w:pPr>
        <w:jc w:val="right"/>
        <w:rPr>
          <w:i/>
          <w:sz w:val="28"/>
        </w:rPr>
      </w:pPr>
    </w:p>
    <w:p w:rsidR="00137689" w:rsidRPr="00137689" w:rsidRDefault="00137689" w:rsidP="00137689">
      <w:pPr>
        <w:jc w:val="right"/>
        <w:rPr>
          <w:i/>
          <w:sz w:val="28"/>
        </w:rPr>
      </w:pPr>
      <w:r w:rsidRPr="00137689">
        <w:rPr>
          <w:i/>
          <w:sz w:val="28"/>
        </w:rPr>
        <w:t>4</w:t>
      </w:r>
      <w:r w:rsidRPr="00137689">
        <w:rPr>
          <w:i/>
          <w:sz w:val="28"/>
          <w:vertAlign w:val="superscript"/>
        </w:rPr>
        <w:t>th</w:t>
      </w:r>
      <w:r w:rsidRPr="00137689">
        <w:rPr>
          <w:i/>
          <w:sz w:val="28"/>
        </w:rPr>
        <w:t xml:space="preserve"> December 2018</w:t>
      </w:r>
    </w:p>
    <w:p w:rsidR="00A65172" w:rsidRDefault="00A65172">
      <w:pPr>
        <w:rPr>
          <w:i/>
          <w:sz w:val="28"/>
        </w:rPr>
      </w:pPr>
    </w:p>
    <w:p w:rsidR="00A65172" w:rsidRDefault="00A65172">
      <w:pPr>
        <w:rPr>
          <w:i/>
          <w:sz w:val="28"/>
        </w:rPr>
      </w:pPr>
    </w:p>
    <w:p w:rsidR="00137689" w:rsidRPr="00137689" w:rsidRDefault="00137689">
      <w:pPr>
        <w:rPr>
          <w:i/>
          <w:sz w:val="28"/>
        </w:rPr>
      </w:pPr>
      <w:r w:rsidRPr="00137689">
        <w:rPr>
          <w:i/>
          <w:sz w:val="28"/>
        </w:rPr>
        <w:t xml:space="preserve">John Dunne, CSO </w:t>
      </w:r>
    </w:p>
    <w:p w:rsidR="00137689" w:rsidRPr="00137689" w:rsidRDefault="00137689">
      <w:pPr>
        <w:rPr>
          <w:i/>
          <w:sz w:val="28"/>
        </w:rPr>
      </w:pPr>
      <w:r w:rsidRPr="00137689">
        <w:rPr>
          <w:i/>
          <w:sz w:val="28"/>
        </w:rPr>
        <w:t xml:space="preserve">Comments and queries to </w:t>
      </w:r>
      <w:hyperlink r:id="rId9" w:history="1">
        <w:r w:rsidRPr="00137689">
          <w:rPr>
            <w:rStyle w:val="Hyperlink"/>
            <w:i/>
            <w:sz w:val="28"/>
          </w:rPr>
          <w:t>adc@cso.ie</w:t>
        </w:r>
      </w:hyperlink>
      <w:r w:rsidRPr="00137689">
        <w:rPr>
          <w:i/>
          <w:sz w:val="28"/>
        </w:rPr>
        <w:t xml:space="preserve"> </w:t>
      </w:r>
    </w:p>
    <w:p w:rsidR="00137689" w:rsidRDefault="00137689">
      <w:pPr>
        <w:rPr>
          <w:b/>
          <w:i/>
          <w:sz w:val="28"/>
        </w:rPr>
      </w:pPr>
      <w:r>
        <w:rPr>
          <w:b/>
          <w:i/>
          <w:sz w:val="28"/>
        </w:rPr>
        <w:br w:type="page"/>
      </w:r>
    </w:p>
    <w:sdt>
      <w:sdtPr>
        <w:rPr>
          <w:rFonts w:asciiTheme="minorHAnsi" w:eastAsiaTheme="minorHAnsi" w:hAnsiTheme="minorHAnsi" w:cstheme="minorBidi"/>
          <w:color w:val="auto"/>
          <w:sz w:val="22"/>
          <w:szCs w:val="22"/>
          <w:lang w:val="en-IE"/>
        </w:rPr>
        <w:id w:val="-1619604889"/>
        <w:docPartObj>
          <w:docPartGallery w:val="Table of Contents"/>
          <w:docPartUnique/>
        </w:docPartObj>
      </w:sdtPr>
      <w:sdtEndPr>
        <w:rPr>
          <w:b/>
          <w:bCs/>
          <w:noProof/>
        </w:rPr>
      </w:sdtEndPr>
      <w:sdtContent>
        <w:p w:rsidR="00A65172" w:rsidRDefault="00A65172" w:rsidP="00A65172">
          <w:pPr>
            <w:pStyle w:val="TOCHeading"/>
          </w:pPr>
          <w:r>
            <w:t>Table of Contents</w:t>
          </w:r>
        </w:p>
        <w:p w:rsidR="001D78A9" w:rsidRDefault="00A65172">
          <w:pPr>
            <w:pStyle w:val="TOC1"/>
            <w:tabs>
              <w:tab w:val="right" w:leader="dot" w:pos="9016"/>
            </w:tabs>
            <w:rPr>
              <w:rFonts w:eastAsiaTheme="minorEastAsia"/>
              <w:noProof/>
              <w:lang w:eastAsia="en-IE"/>
            </w:rPr>
          </w:pPr>
          <w:r>
            <w:fldChar w:fldCharType="begin"/>
          </w:r>
          <w:r>
            <w:instrText xml:space="preserve"> TOC \o "1-3" \h \z \u </w:instrText>
          </w:r>
          <w:r>
            <w:fldChar w:fldCharType="separate"/>
          </w:r>
          <w:hyperlink w:anchor="_Toc531008945" w:history="1">
            <w:r w:rsidR="001D78A9" w:rsidRPr="008C3B37">
              <w:rPr>
                <w:rStyle w:val="Hyperlink"/>
                <w:noProof/>
              </w:rPr>
              <w:t>Disclaimer</w:t>
            </w:r>
            <w:r w:rsidR="001D78A9">
              <w:rPr>
                <w:noProof/>
                <w:webHidden/>
              </w:rPr>
              <w:tab/>
            </w:r>
            <w:r w:rsidR="001D78A9">
              <w:rPr>
                <w:noProof/>
                <w:webHidden/>
              </w:rPr>
              <w:fldChar w:fldCharType="begin"/>
            </w:r>
            <w:r w:rsidR="001D78A9">
              <w:rPr>
                <w:noProof/>
                <w:webHidden/>
              </w:rPr>
              <w:instrText xml:space="preserve"> PAGEREF _Toc531008945 \h </w:instrText>
            </w:r>
            <w:r w:rsidR="001D78A9">
              <w:rPr>
                <w:noProof/>
                <w:webHidden/>
              </w:rPr>
            </w:r>
            <w:r w:rsidR="001D78A9">
              <w:rPr>
                <w:noProof/>
                <w:webHidden/>
              </w:rPr>
              <w:fldChar w:fldCharType="separate"/>
            </w:r>
            <w:r w:rsidR="001D78A9">
              <w:rPr>
                <w:noProof/>
                <w:webHidden/>
              </w:rPr>
              <w:t>2</w:t>
            </w:r>
            <w:r w:rsidR="001D78A9">
              <w:rPr>
                <w:noProof/>
                <w:webHidden/>
              </w:rPr>
              <w:fldChar w:fldCharType="end"/>
            </w:r>
          </w:hyperlink>
        </w:p>
        <w:p w:rsidR="001D78A9" w:rsidRDefault="00487FC3">
          <w:pPr>
            <w:pStyle w:val="TOC1"/>
            <w:tabs>
              <w:tab w:val="right" w:leader="dot" w:pos="9016"/>
            </w:tabs>
            <w:rPr>
              <w:rFonts w:eastAsiaTheme="minorEastAsia"/>
              <w:noProof/>
              <w:lang w:eastAsia="en-IE"/>
            </w:rPr>
          </w:pPr>
          <w:hyperlink w:anchor="_Toc531008946" w:history="1">
            <w:r w:rsidR="001D78A9" w:rsidRPr="008C3B37">
              <w:rPr>
                <w:rStyle w:val="Hyperlink"/>
                <w:noProof/>
              </w:rPr>
              <w:t>Main Points</w:t>
            </w:r>
            <w:r w:rsidR="001D78A9">
              <w:rPr>
                <w:noProof/>
                <w:webHidden/>
              </w:rPr>
              <w:tab/>
            </w:r>
            <w:r w:rsidR="001D78A9">
              <w:rPr>
                <w:noProof/>
                <w:webHidden/>
              </w:rPr>
              <w:fldChar w:fldCharType="begin"/>
            </w:r>
            <w:r w:rsidR="001D78A9">
              <w:rPr>
                <w:noProof/>
                <w:webHidden/>
              </w:rPr>
              <w:instrText xml:space="preserve"> PAGEREF _Toc531008946 \h </w:instrText>
            </w:r>
            <w:r w:rsidR="001D78A9">
              <w:rPr>
                <w:noProof/>
                <w:webHidden/>
              </w:rPr>
            </w:r>
            <w:r w:rsidR="001D78A9">
              <w:rPr>
                <w:noProof/>
                <w:webHidden/>
              </w:rPr>
              <w:fldChar w:fldCharType="separate"/>
            </w:r>
            <w:r w:rsidR="001D78A9">
              <w:rPr>
                <w:noProof/>
                <w:webHidden/>
              </w:rPr>
              <w:t>3</w:t>
            </w:r>
            <w:r w:rsidR="001D78A9">
              <w:rPr>
                <w:noProof/>
                <w:webHidden/>
              </w:rPr>
              <w:fldChar w:fldCharType="end"/>
            </w:r>
          </w:hyperlink>
        </w:p>
        <w:p w:rsidR="001D78A9" w:rsidRDefault="00487FC3">
          <w:pPr>
            <w:pStyle w:val="TOC1"/>
            <w:tabs>
              <w:tab w:val="right" w:leader="dot" w:pos="9016"/>
            </w:tabs>
            <w:rPr>
              <w:rFonts w:eastAsiaTheme="minorEastAsia"/>
              <w:noProof/>
              <w:lang w:eastAsia="en-IE"/>
            </w:rPr>
          </w:pPr>
          <w:hyperlink w:anchor="_Toc531008947" w:history="1">
            <w:r w:rsidR="001D78A9" w:rsidRPr="008C3B37">
              <w:rPr>
                <w:rStyle w:val="Hyperlink"/>
                <w:noProof/>
              </w:rPr>
              <w:t>Contributing Data Sources</w:t>
            </w:r>
            <w:r w:rsidR="001D78A9">
              <w:rPr>
                <w:noProof/>
                <w:webHidden/>
              </w:rPr>
              <w:tab/>
            </w:r>
            <w:r w:rsidR="001D78A9">
              <w:rPr>
                <w:noProof/>
                <w:webHidden/>
              </w:rPr>
              <w:fldChar w:fldCharType="begin"/>
            </w:r>
            <w:r w:rsidR="001D78A9">
              <w:rPr>
                <w:noProof/>
                <w:webHidden/>
              </w:rPr>
              <w:instrText xml:space="preserve"> PAGEREF _Toc531008947 \h </w:instrText>
            </w:r>
            <w:r w:rsidR="001D78A9">
              <w:rPr>
                <w:noProof/>
                <w:webHidden/>
              </w:rPr>
            </w:r>
            <w:r w:rsidR="001D78A9">
              <w:rPr>
                <w:noProof/>
                <w:webHidden/>
              </w:rPr>
              <w:fldChar w:fldCharType="separate"/>
            </w:r>
            <w:r w:rsidR="001D78A9">
              <w:rPr>
                <w:noProof/>
                <w:webHidden/>
              </w:rPr>
              <w:t>5</w:t>
            </w:r>
            <w:r w:rsidR="001D78A9">
              <w:rPr>
                <w:noProof/>
                <w:webHidden/>
              </w:rPr>
              <w:fldChar w:fldCharType="end"/>
            </w:r>
          </w:hyperlink>
        </w:p>
        <w:p w:rsidR="001D78A9" w:rsidRDefault="00487FC3">
          <w:pPr>
            <w:pStyle w:val="TOC2"/>
            <w:tabs>
              <w:tab w:val="right" w:leader="dot" w:pos="9016"/>
            </w:tabs>
            <w:rPr>
              <w:rFonts w:eastAsiaTheme="minorEastAsia"/>
              <w:noProof/>
              <w:lang w:eastAsia="en-IE"/>
            </w:rPr>
          </w:pPr>
          <w:hyperlink w:anchor="_Toc531008948" w:history="1">
            <w:r w:rsidR="001D78A9" w:rsidRPr="008C3B37">
              <w:rPr>
                <w:rStyle w:val="Hyperlink"/>
                <w:noProof/>
              </w:rPr>
              <w:t>Table 1: List of data sources contributing to SPD by year (Y/N indicator)</w:t>
            </w:r>
            <w:r w:rsidR="001D78A9">
              <w:rPr>
                <w:noProof/>
                <w:webHidden/>
              </w:rPr>
              <w:tab/>
            </w:r>
            <w:r w:rsidR="001D78A9">
              <w:rPr>
                <w:noProof/>
                <w:webHidden/>
              </w:rPr>
              <w:fldChar w:fldCharType="begin"/>
            </w:r>
            <w:r w:rsidR="001D78A9">
              <w:rPr>
                <w:noProof/>
                <w:webHidden/>
              </w:rPr>
              <w:instrText xml:space="preserve"> PAGEREF _Toc531008948 \h </w:instrText>
            </w:r>
            <w:r w:rsidR="001D78A9">
              <w:rPr>
                <w:noProof/>
                <w:webHidden/>
              </w:rPr>
            </w:r>
            <w:r w:rsidR="001D78A9">
              <w:rPr>
                <w:noProof/>
                <w:webHidden/>
              </w:rPr>
              <w:fldChar w:fldCharType="separate"/>
            </w:r>
            <w:r w:rsidR="001D78A9">
              <w:rPr>
                <w:noProof/>
                <w:webHidden/>
              </w:rPr>
              <w:t>5</w:t>
            </w:r>
            <w:r w:rsidR="001D78A9">
              <w:rPr>
                <w:noProof/>
                <w:webHidden/>
              </w:rPr>
              <w:fldChar w:fldCharType="end"/>
            </w:r>
          </w:hyperlink>
        </w:p>
        <w:p w:rsidR="001D78A9" w:rsidRDefault="00487FC3">
          <w:pPr>
            <w:pStyle w:val="TOC1"/>
            <w:tabs>
              <w:tab w:val="right" w:leader="dot" w:pos="9016"/>
            </w:tabs>
            <w:rPr>
              <w:rFonts w:eastAsiaTheme="minorEastAsia"/>
              <w:noProof/>
              <w:lang w:eastAsia="en-IE"/>
            </w:rPr>
          </w:pPr>
          <w:hyperlink w:anchor="_Toc531008949" w:history="1">
            <w:r w:rsidR="001D78A9" w:rsidRPr="008C3B37">
              <w:rPr>
                <w:rStyle w:val="Hyperlink"/>
                <w:noProof/>
              </w:rPr>
              <w:t>Research Outputs</w:t>
            </w:r>
            <w:r w:rsidR="001D78A9">
              <w:rPr>
                <w:noProof/>
                <w:webHidden/>
              </w:rPr>
              <w:tab/>
            </w:r>
            <w:r w:rsidR="001D78A9">
              <w:rPr>
                <w:noProof/>
                <w:webHidden/>
              </w:rPr>
              <w:fldChar w:fldCharType="begin"/>
            </w:r>
            <w:r w:rsidR="001D78A9">
              <w:rPr>
                <w:noProof/>
                <w:webHidden/>
              </w:rPr>
              <w:instrText xml:space="preserve"> PAGEREF _Toc531008949 \h </w:instrText>
            </w:r>
            <w:r w:rsidR="001D78A9">
              <w:rPr>
                <w:noProof/>
                <w:webHidden/>
              </w:rPr>
            </w:r>
            <w:r w:rsidR="001D78A9">
              <w:rPr>
                <w:noProof/>
                <w:webHidden/>
              </w:rPr>
              <w:fldChar w:fldCharType="separate"/>
            </w:r>
            <w:r w:rsidR="001D78A9">
              <w:rPr>
                <w:noProof/>
                <w:webHidden/>
              </w:rPr>
              <w:t>5</w:t>
            </w:r>
            <w:r w:rsidR="001D78A9">
              <w:rPr>
                <w:noProof/>
                <w:webHidden/>
              </w:rPr>
              <w:fldChar w:fldCharType="end"/>
            </w:r>
          </w:hyperlink>
        </w:p>
        <w:p w:rsidR="001D78A9" w:rsidRDefault="00487FC3">
          <w:pPr>
            <w:pStyle w:val="TOC2"/>
            <w:tabs>
              <w:tab w:val="right" w:leader="dot" w:pos="9016"/>
            </w:tabs>
            <w:rPr>
              <w:rFonts w:eastAsiaTheme="minorEastAsia"/>
              <w:noProof/>
              <w:lang w:eastAsia="en-IE"/>
            </w:rPr>
          </w:pPr>
          <w:hyperlink w:anchor="_Toc531008950" w:history="1">
            <w:r w:rsidR="001D78A9" w:rsidRPr="008C3B37">
              <w:rPr>
                <w:rStyle w:val="Hyperlink"/>
                <w:noProof/>
              </w:rPr>
              <w:t>Table 2: PECADO annual population estimates by Sex, Statistic and Year</w:t>
            </w:r>
            <w:r w:rsidR="001D78A9">
              <w:rPr>
                <w:noProof/>
                <w:webHidden/>
              </w:rPr>
              <w:tab/>
            </w:r>
            <w:r w:rsidR="001D78A9">
              <w:rPr>
                <w:noProof/>
                <w:webHidden/>
              </w:rPr>
              <w:fldChar w:fldCharType="begin"/>
            </w:r>
            <w:r w:rsidR="001D78A9">
              <w:rPr>
                <w:noProof/>
                <w:webHidden/>
              </w:rPr>
              <w:instrText xml:space="preserve"> PAGEREF _Toc531008950 \h </w:instrText>
            </w:r>
            <w:r w:rsidR="001D78A9">
              <w:rPr>
                <w:noProof/>
                <w:webHidden/>
              </w:rPr>
            </w:r>
            <w:r w:rsidR="001D78A9">
              <w:rPr>
                <w:noProof/>
                <w:webHidden/>
              </w:rPr>
              <w:fldChar w:fldCharType="separate"/>
            </w:r>
            <w:r w:rsidR="001D78A9">
              <w:rPr>
                <w:noProof/>
                <w:webHidden/>
              </w:rPr>
              <w:t>6</w:t>
            </w:r>
            <w:r w:rsidR="001D78A9">
              <w:rPr>
                <w:noProof/>
                <w:webHidden/>
              </w:rPr>
              <w:fldChar w:fldCharType="end"/>
            </w:r>
          </w:hyperlink>
        </w:p>
        <w:p w:rsidR="001D78A9" w:rsidRDefault="00487FC3">
          <w:pPr>
            <w:pStyle w:val="TOC2"/>
            <w:tabs>
              <w:tab w:val="right" w:leader="dot" w:pos="9016"/>
            </w:tabs>
            <w:rPr>
              <w:rFonts w:eastAsiaTheme="minorEastAsia"/>
              <w:noProof/>
              <w:lang w:eastAsia="en-IE"/>
            </w:rPr>
          </w:pPr>
          <w:hyperlink w:anchor="_Toc531008951" w:history="1">
            <w:r w:rsidR="001D78A9" w:rsidRPr="008C3B37">
              <w:rPr>
                <w:rStyle w:val="Hyperlink"/>
                <w:noProof/>
              </w:rPr>
              <w:t>Table 3: PECADO annual population estimates by Age in April of reference year, Statistic and Year</w:t>
            </w:r>
            <w:r w:rsidR="001D78A9">
              <w:rPr>
                <w:noProof/>
                <w:webHidden/>
              </w:rPr>
              <w:tab/>
            </w:r>
            <w:r w:rsidR="001D78A9">
              <w:rPr>
                <w:noProof/>
                <w:webHidden/>
              </w:rPr>
              <w:fldChar w:fldCharType="begin"/>
            </w:r>
            <w:r w:rsidR="001D78A9">
              <w:rPr>
                <w:noProof/>
                <w:webHidden/>
              </w:rPr>
              <w:instrText xml:space="preserve"> PAGEREF _Toc531008951 \h </w:instrText>
            </w:r>
            <w:r w:rsidR="001D78A9">
              <w:rPr>
                <w:noProof/>
                <w:webHidden/>
              </w:rPr>
            </w:r>
            <w:r w:rsidR="001D78A9">
              <w:rPr>
                <w:noProof/>
                <w:webHidden/>
              </w:rPr>
              <w:fldChar w:fldCharType="separate"/>
            </w:r>
            <w:r w:rsidR="001D78A9">
              <w:rPr>
                <w:noProof/>
                <w:webHidden/>
              </w:rPr>
              <w:t>6</w:t>
            </w:r>
            <w:r w:rsidR="001D78A9">
              <w:rPr>
                <w:noProof/>
                <w:webHidden/>
              </w:rPr>
              <w:fldChar w:fldCharType="end"/>
            </w:r>
          </w:hyperlink>
        </w:p>
        <w:p w:rsidR="001D78A9" w:rsidRDefault="00487FC3">
          <w:pPr>
            <w:pStyle w:val="TOC1"/>
            <w:tabs>
              <w:tab w:val="right" w:leader="dot" w:pos="9016"/>
            </w:tabs>
            <w:rPr>
              <w:rFonts w:eastAsiaTheme="minorEastAsia"/>
              <w:noProof/>
              <w:lang w:eastAsia="en-IE"/>
            </w:rPr>
          </w:pPr>
          <w:hyperlink w:anchor="_Toc531008952" w:history="1">
            <w:r w:rsidR="001D78A9" w:rsidRPr="008C3B37">
              <w:rPr>
                <w:rStyle w:val="Hyperlink"/>
                <w:noProof/>
              </w:rPr>
              <w:t>Comparison of Research Outputs with Census Counts</w:t>
            </w:r>
            <w:r w:rsidR="001D78A9">
              <w:rPr>
                <w:noProof/>
                <w:webHidden/>
              </w:rPr>
              <w:tab/>
            </w:r>
            <w:r w:rsidR="001D78A9">
              <w:rPr>
                <w:noProof/>
                <w:webHidden/>
              </w:rPr>
              <w:fldChar w:fldCharType="begin"/>
            </w:r>
            <w:r w:rsidR="001D78A9">
              <w:rPr>
                <w:noProof/>
                <w:webHidden/>
              </w:rPr>
              <w:instrText xml:space="preserve"> PAGEREF _Toc531008952 \h </w:instrText>
            </w:r>
            <w:r w:rsidR="001D78A9">
              <w:rPr>
                <w:noProof/>
                <w:webHidden/>
              </w:rPr>
            </w:r>
            <w:r w:rsidR="001D78A9">
              <w:rPr>
                <w:noProof/>
                <w:webHidden/>
              </w:rPr>
              <w:fldChar w:fldCharType="separate"/>
            </w:r>
            <w:r w:rsidR="001D78A9">
              <w:rPr>
                <w:noProof/>
                <w:webHidden/>
              </w:rPr>
              <w:t>7</w:t>
            </w:r>
            <w:r w:rsidR="001D78A9">
              <w:rPr>
                <w:noProof/>
                <w:webHidden/>
              </w:rPr>
              <w:fldChar w:fldCharType="end"/>
            </w:r>
          </w:hyperlink>
        </w:p>
        <w:p w:rsidR="001D78A9" w:rsidRDefault="00487FC3">
          <w:pPr>
            <w:pStyle w:val="TOC2"/>
            <w:tabs>
              <w:tab w:val="right" w:leader="dot" w:pos="9016"/>
            </w:tabs>
            <w:rPr>
              <w:rFonts w:eastAsiaTheme="minorEastAsia"/>
              <w:noProof/>
              <w:lang w:eastAsia="en-IE"/>
            </w:rPr>
          </w:pPr>
          <w:hyperlink w:anchor="_Toc531008953" w:history="1">
            <w:r w:rsidR="001D78A9" w:rsidRPr="008C3B37">
              <w:rPr>
                <w:rStyle w:val="Hyperlink"/>
                <w:noProof/>
              </w:rPr>
              <w:t>Table 4: Comparison of PECADO annual population estimates and Census (Usually Resident and Present) counts</w:t>
            </w:r>
            <w:r w:rsidR="001D78A9">
              <w:rPr>
                <w:noProof/>
                <w:webHidden/>
              </w:rPr>
              <w:tab/>
            </w:r>
            <w:r w:rsidR="001D78A9">
              <w:rPr>
                <w:noProof/>
                <w:webHidden/>
              </w:rPr>
              <w:fldChar w:fldCharType="begin"/>
            </w:r>
            <w:r w:rsidR="001D78A9">
              <w:rPr>
                <w:noProof/>
                <w:webHidden/>
              </w:rPr>
              <w:instrText xml:space="preserve"> PAGEREF _Toc531008953 \h </w:instrText>
            </w:r>
            <w:r w:rsidR="001D78A9">
              <w:rPr>
                <w:noProof/>
                <w:webHidden/>
              </w:rPr>
            </w:r>
            <w:r w:rsidR="001D78A9">
              <w:rPr>
                <w:noProof/>
                <w:webHidden/>
              </w:rPr>
              <w:fldChar w:fldCharType="separate"/>
            </w:r>
            <w:r w:rsidR="001D78A9">
              <w:rPr>
                <w:noProof/>
                <w:webHidden/>
              </w:rPr>
              <w:t>7</w:t>
            </w:r>
            <w:r w:rsidR="001D78A9">
              <w:rPr>
                <w:noProof/>
                <w:webHidden/>
              </w:rPr>
              <w:fldChar w:fldCharType="end"/>
            </w:r>
          </w:hyperlink>
        </w:p>
        <w:p w:rsidR="001D78A9" w:rsidRDefault="00487FC3">
          <w:pPr>
            <w:pStyle w:val="TOC2"/>
            <w:tabs>
              <w:tab w:val="right" w:leader="dot" w:pos="9016"/>
            </w:tabs>
            <w:rPr>
              <w:rFonts w:eastAsiaTheme="minorEastAsia"/>
              <w:noProof/>
              <w:lang w:eastAsia="en-IE"/>
            </w:rPr>
          </w:pPr>
          <w:hyperlink w:anchor="_Toc531008954" w:history="1">
            <w:r w:rsidR="001D78A9" w:rsidRPr="008C3B37">
              <w:rPr>
                <w:rStyle w:val="Hyperlink"/>
                <w:noProof/>
              </w:rPr>
              <w:t>Figure 1: Comparison of PECADO Research Outputs and Census counts by age and gender, 2011</w:t>
            </w:r>
            <w:r w:rsidR="001D78A9">
              <w:rPr>
                <w:noProof/>
                <w:webHidden/>
              </w:rPr>
              <w:tab/>
            </w:r>
            <w:r w:rsidR="001D78A9">
              <w:rPr>
                <w:noProof/>
                <w:webHidden/>
              </w:rPr>
              <w:fldChar w:fldCharType="begin"/>
            </w:r>
            <w:r w:rsidR="001D78A9">
              <w:rPr>
                <w:noProof/>
                <w:webHidden/>
              </w:rPr>
              <w:instrText xml:space="preserve"> PAGEREF _Toc531008954 \h </w:instrText>
            </w:r>
            <w:r w:rsidR="001D78A9">
              <w:rPr>
                <w:noProof/>
                <w:webHidden/>
              </w:rPr>
            </w:r>
            <w:r w:rsidR="001D78A9">
              <w:rPr>
                <w:noProof/>
                <w:webHidden/>
              </w:rPr>
              <w:fldChar w:fldCharType="separate"/>
            </w:r>
            <w:r w:rsidR="001D78A9">
              <w:rPr>
                <w:noProof/>
                <w:webHidden/>
              </w:rPr>
              <w:t>8</w:t>
            </w:r>
            <w:r w:rsidR="001D78A9">
              <w:rPr>
                <w:noProof/>
                <w:webHidden/>
              </w:rPr>
              <w:fldChar w:fldCharType="end"/>
            </w:r>
          </w:hyperlink>
        </w:p>
        <w:p w:rsidR="001D78A9" w:rsidRDefault="00487FC3">
          <w:pPr>
            <w:pStyle w:val="TOC2"/>
            <w:tabs>
              <w:tab w:val="right" w:leader="dot" w:pos="9016"/>
            </w:tabs>
            <w:rPr>
              <w:rFonts w:eastAsiaTheme="minorEastAsia"/>
              <w:noProof/>
              <w:lang w:eastAsia="en-IE"/>
            </w:rPr>
          </w:pPr>
          <w:hyperlink w:anchor="_Toc531008955" w:history="1">
            <w:r w:rsidR="001D78A9" w:rsidRPr="008C3B37">
              <w:rPr>
                <w:rStyle w:val="Hyperlink"/>
                <w:noProof/>
              </w:rPr>
              <w:t>Figure 2: Comparison of PECADO Research Outputs and Census counts by age and gender, 2016</w:t>
            </w:r>
            <w:r w:rsidR="001D78A9">
              <w:rPr>
                <w:noProof/>
                <w:webHidden/>
              </w:rPr>
              <w:tab/>
            </w:r>
            <w:r w:rsidR="001D78A9">
              <w:rPr>
                <w:noProof/>
                <w:webHidden/>
              </w:rPr>
              <w:fldChar w:fldCharType="begin"/>
            </w:r>
            <w:r w:rsidR="001D78A9">
              <w:rPr>
                <w:noProof/>
                <w:webHidden/>
              </w:rPr>
              <w:instrText xml:space="preserve"> PAGEREF _Toc531008955 \h </w:instrText>
            </w:r>
            <w:r w:rsidR="001D78A9">
              <w:rPr>
                <w:noProof/>
                <w:webHidden/>
              </w:rPr>
            </w:r>
            <w:r w:rsidR="001D78A9">
              <w:rPr>
                <w:noProof/>
                <w:webHidden/>
              </w:rPr>
              <w:fldChar w:fldCharType="separate"/>
            </w:r>
            <w:r w:rsidR="001D78A9">
              <w:rPr>
                <w:noProof/>
                <w:webHidden/>
              </w:rPr>
              <w:t>8</w:t>
            </w:r>
            <w:r w:rsidR="001D78A9">
              <w:rPr>
                <w:noProof/>
                <w:webHidden/>
              </w:rPr>
              <w:fldChar w:fldCharType="end"/>
            </w:r>
          </w:hyperlink>
        </w:p>
        <w:p w:rsidR="001D78A9" w:rsidRDefault="00487FC3">
          <w:pPr>
            <w:pStyle w:val="TOC1"/>
            <w:tabs>
              <w:tab w:val="right" w:leader="dot" w:pos="9016"/>
            </w:tabs>
            <w:rPr>
              <w:rFonts w:eastAsiaTheme="minorEastAsia"/>
              <w:noProof/>
              <w:lang w:eastAsia="en-IE"/>
            </w:rPr>
          </w:pPr>
          <w:hyperlink w:anchor="_Toc531008956" w:history="1">
            <w:r w:rsidR="001D78A9" w:rsidRPr="008C3B37">
              <w:rPr>
                <w:rStyle w:val="Hyperlink"/>
                <w:noProof/>
              </w:rPr>
              <w:t>SPD Coverage Rate</w:t>
            </w:r>
            <w:r w:rsidR="001D78A9">
              <w:rPr>
                <w:noProof/>
                <w:webHidden/>
              </w:rPr>
              <w:tab/>
            </w:r>
            <w:r w:rsidR="001D78A9">
              <w:rPr>
                <w:noProof/>
                <w:webHidden/>
              </w:rPr>
              <w:fldChar w:fldCharType="begin"/>
            </w:r>
            <w:r w:rsidR="001D78A9">
              <w:rPr>
                <w:noProof/>
                <w:webHidden/>
              </w:rPr>
              <w:instrText xml:space="preserve"> PAGEREF _Toc531008956 \h </w:instrText>
            </w:r>
            <w:r w:rsidR="001D78A9">
              <w:rPr>
                <w:noProof/>
                <w:webHidden/>
              </w:rPr>
            </w:r>
            <w:r w:rsidR="001D78A9">
              <w:rPr>
                <w:noProof/>
                <w:webHidden/>
              </w:rPr>
              <w:fldChar w:fldCharType="separate"/>
            </w:r>
            <w:r w:rsidR="001D78A9">
              <w:rPr>
                <w:noProof/>
                <w:webHidden/>
              </w:rPr>
              <w:t>9</w:t>
            </w:r>
            <w:r w:rsidR="001D78A9">
              <w:rPr>
                <w:noProof/>
                <w:webHidden/>
              </w:rPr>
              <w:fldChar w:fldCharType="end"/>
            </w:r>
          </w:hyperlink>
        </w:p>
        <w:p w:rsidR="001D78A9" w:rsidRDefault="00487FC3">
          <w:pPr>
            <w:pStyle w:val="TOC2"/>
            <w:tabs>
              <w:tab w:val="right" w:leader="dot" w:pos="9016"/>
            </w:tabs>
            <w:rPr>
              <w:rFonts w:eastAsiaTheme="minorEastAsia"/>
              <w:noProof/>
              <w:lang w:eastAsia="en-IE"/>
            </w:rPr>
          </w:pPr>
          <w:hyperlink w:anchor="_Toc531008957" w:history="1">
            <w:r w:rsidR="001D78A9" w:rsidRPr="008C3B37">
              <w:rPr>
                <w:rStyle w:val="Hyperlink"/>
                <w:noProof/>
              </w:rPr>
              <w:t>Table 5: SPD 'Signs of Life' Coverage of the Population, 2011 - 2016</w:t>
            </w:r>
            <w:r w:rsidR="001D78A9">
              <w:rPr>
                <w:noProof/>
                <w:webHidden/>
              </w:rPr>
              <w:tab/>
            </w:r>
            <w:r w:rsidR="001D78A9">
              <w:rPr>
                <w:noProof/>
                <w:webHidden/>
              </w:rPr>
              <w:fldChar w:fldCharType="begin"/>
            </w:r>
            <w:r w:rsidR="001D78A9">
              <w:rPr>
                <w:noProof/>
                <w:webHidden/>
              </w:rPr>
              <w:instrText xml:space="preserve"> PAGEREF _Toc531008957 \h </w:instrText>
            </w:r>
            <w:r w:rsidR="001D78A9">
              <w:rPr>
                <w:noProof/>
                <w:webHidden/>
              </w:rPr>
            </w:r>
            <w:r w:rsidR="001D78A9">
              <w:rPr>
                <w:noProof/>
                <w:webHidden/>
              </w:rPr>
              <w:fldChar w:fldCharType="separate"/>
            </w:r>
            <w:r w:rsidR="001D78A9">
              <w:rPr>
                <w:noProof/>
                <w:webHidden/>
              </w:rPr>
              <w:t>9</w:t>
            </w:r>
            <w:r w:rsidR="001D78A9">
              <w:rPr>
                <w:noProof/>
                <w:webHidden/>
              </w:rPr>
              <w:fldChar w:fldCharType="end"/>
            </w:r>
          </w:hyperlink>
        </w:p>
        <w:p w:rsidR="001D78A9" w:rsidRDefault="00487FC3">
          <w:pPr>
            <w:pStyle w:val="TOC1"/>
            <w:tabs>
              <w:tab w:val="right" w:leader="dot" w:pos="9016"/>
            </w:tabs>
            <w:rPr>
              <w:rFonts w:eastAsiaTheme="minorEastAsia"/>
              <w:noProof/>
              <w:lang w:eastAsia="en-IE"/>
            </w:rPr>
          </w:pPr>
          <w:hyperlink w:anchor="_Toc531008958" w:history="1">
            <w:r w:rsidR="001D78A9" w:rsidRPr="008C3B37">
              <w:rPr>
                <w:rStyle w:val="Hyperlink"/>
                <w:noProof/>
              </w:rPr>
              <w:t>Next Steps</w:t>
            </w:r>
            <w:r w:rsidR="001D78A9">
              <w:rPr>
                <w:noProof/>
                <w:webHidden/>
              </w:rPr>
              <w:tab/>
            </w:r>
            <w:r w:rsidR="001D78A9">
              <w:rPr>
                <w:noProof/>
                <w:webHidden/>
              </w:rPr>
              <w:fldChar w:fldCharType="begin"/>
            </w:r>
            <w:r w:rsidR="001D78A9">
              <w:rPr>
                <w:noProof/>
                <w:webHidden/>
              </w:rPr>
              <w:instrText xml:space="preserve"> PAGEREF _Toc531008958 \h </w:instrText>
            </w:r>
            <w:r w:rsidR="001D78A9">
              <w:rPr>
                <w:noProof/>
                <w:webHidden/>
              </w:rPr>
            </w:r>
            <w:r w:rsidR="001D78A9">
              <w:rPr>
                <w:noProof/>
                <w:webHidden/>
              </w:rPr>
              <w:fldChar w:fldCharType="separate"/>
            </w:r>
            <w:r w:rsidR="001D78A9">
              <w:rPr>
                <w:noProof/>
                <w:webHidden/>
              </w:rPr>
              <w:t>9</w:t>
            </w:r>
            <w:r w:rsidR="001D78A9">
              <w:rPr>
                <w:noProof/>
                <w:webHidden/>
              </w:rPr>
              <w:fldChar w:fldCharType="end"/>
            </w:r>
          </w:hyperlink>
        </w:p>
        <w:p w:rsidR="001D78A9" w:rsidRDefault="00487FC3">
          <w:pPr>
            <w:pStyle w:val="TOC1"/>
            <w:tabs>
              <w:tab w:val="right" w:leader="dot" w:pos="9016"/>
            </w:tabs>
            <w:rPr>
              <w:rFonts w:eastAsiaTheme="minorEastAsia"/>
              <w:noProof/>
              <w:lang w:eastAsia="en-IE"/>
            </w:rPr>
          </w:pPr>
          <w:hyperlink w:anchor="_Toc531008959" w:history="1">
            <w:r w:rsidR="001D78A9" w:rsidRPr="008C3B37">
              <w:rPr>
                <w:rStyle w:val="Hyperlink"/>
                <w:noProof/>
              </w:rPr>
              <w:t>Further reading</w:t>
            </w:r>
            <w:r w:rsidR="001D78A9">
              <w:rPr>
                <w:noProof/>
                <w:webHidden/>
              </w:rPr>
              <w:tab/>
            </w:r>
            <w:r w:rsidR="001D78A9">
              <w:rPr>
                <w:noProof/>
                <w:webHidden/>
              </w:rPr>
              <w:fldChar w:fldCharType="begin"/>
            </w:r>
            <w:r w:rsidR="001D78A9">
              <w:rPr>
                <w:noProof/>
                <w:webHidden/>
              </w:rPr>
              <w:instrText xml:space="preserve"> PAGEREF _Toc531008959 \h </w:instrText>
            </w:r>
            <w:r w:rsidR="001D78A9">
              <w:rPr>
                <w:noProof/>
                <w:webHidden/>
              </w:rPr>
            </w:r>
            <w:r w:rsidR="001D78A9">
              <w:rPr>
                <w:noProof/>
                <w:webHidden/>
              </w:rPr>
              <w:fldChar w:fldCharType="separate"/>
            </w:r>
            <w:r w:rsidR="001D78A9">
              <w:rPr>
                <w:noProof/>
                <w:webHidden/>
              </w:rPr>
              <w:t>9</w:t>
            </w:r>
            <w:r w:rsidR="001D78A9">
              <w:rPr>
                <w:noProof/>
                <w:webHidden/>
              </w:rPr>
              <w:fldChar w:fldCharType="end"/>
            </w:r>
          </w:hyperlink>
        </w:p>
        <w:p w:rsidR="00A65172" w:rsidRDefault="00A65172" w:rsidP="00A65172">
          <w:r>
            <w:rPr>
              <w:b/>
              <w:bCs/>
              <w:noProof/>
            </w:rPr>
            <w:fldChar w:fldCharType="end"/>
          </w:r>
        </w:p>
      </w:sdtContent>
    </w:sdt>
    <w:p w:rsidR="00137689" w:rsidRDefault="00137689">
      <w:pPr>
        <w:rPr>
          <w:b/>
          <w:i/>
          <w:sz w:val="28"/>
        </w:rPr>
      </w:pPr>
    </w:p>
    <w:p w:rsidR="00E67BCF" w:rsidRDefault="00E67BCF">
      <w:pPr>
        <w:rPr>
          <w:sz w:val="24"/>
          <w:szCs w:val="24"/>
        </w:rPr>
      </w:pPr>
    </w:p>
    <w:p w:rsidR="00E67BCF" w:rsidRDefault="00E67BCF" w:rsidP="00F23E07">
      <w:pPr>
        <w:pStyle w:val="Heading1"/>
      </w:pPr>
      <w:bookmarkStart w:id="0" w:name="_Toc531008945"/>
      <w:r>
        <w:t>Disclaimer</w:t>
      </w:r>
      <w:bookmarkEnd w:id="0"/>
    </w:p>
    <w:p w:rsidR="00E31219" w:rsidRPr="00E34794" w:rsidRDefault="00E67BCF" w:rsidP="00E67BCF">
      <w:pPr>
        <w:pStyle w:val="NormalWeb"/>
        <w:shd w:val="clear" w:color="auto" w:fill="FFFFFF"/>
        <w:spacing w:before="0" w:beforeAutospacing="0" w:after="240" w:afterAutospacing="0" w:line="360" w:lineRule="atLeast"/>
        <w:rPr>
          <w:rFonts w:asciiTheme="minorHAnsi" w:hAnsiTheme="minorHAnsi" w:cstheme="minorHAnsi"/>
          <w:color w:val="414042"/>
        </w:rPr>
      </w:pPr>
      <w:r w:rsidRPr="00E34794">
        <w:rPr>
          <w:rFonts w:asciiTheme="minorHAnsi" w:hAnsiTheme="minorHAnsi" w:cstheme="minorHAnsi"/>
          <w:color w:val="414042"/>
        </w:rPr>
        <w:t xml:space="preserve">These Research Outputs on </w:t>
      </w:r>
      <w:r w:rsidR="00E34794">
        <w:rPr>
          <w:rFonts w:asciiTheme="minorHAnsi" w:hAnsiTheme="minorHAnsi" w:cstheme="minorHAnsi"/>
          <w:color w:val="414042"/>
        </w:rPr>
        <w:t>Population Estimates Compiled f</w:t>
      </w:r>
      <w:r w:rsidR="00E0253B" w:rsidRPr="00E34794">
        <w:rPr>
          <w:rFonts w:asciiTheme="minorHAnsi" w:hAnsiTheme="minorHAnsi" w:cstheme="minorHAnsi"/>
          <w:color w:val="414042"/>
        </w:rPr>
        <w:t>rom Administrative Data Only (PECADO)</w:t>
      </w:r>
      <w:r w:rsidRPr="00E34794">
        <w:rPr>
          <w:rFonts w:asciiTheme="minorHAnsi" w:hAnsiTheme="minorHAnsi" w:cstheme="minorHAnsi"/>
          <w:color w:val="414042"/>
        </w:rPr>
        <w:t xml:space="preserve"> are not official statistics. Rather they are </w:t>
      </w:r>
      <w:r w:rsidR="00137689">
        <w:rPr>
          <w:rFonts w:asciiTheme="minorHAnsi" w:hAnsiTheme="minorHAnsi" w:cstheme="minorHAnsi"/>
          <w:color w:val="414042"/>
        </w:rPr>
        <w:t>disseminated</w:t>
      </w:r>
      <w:r w:rsidRPr="00E34794">
        <w:rPr>
          <w:rFonts w:asciiTheme="minorHAnsi" w:hAnsiTheme="minorHAnsi" w:cstheme="minorHAnsi"/>
          <w:color w:val="414042"/>
        </w:rPr>
        <w:t xml:space="preserve"> as outputs from research into a different methodology to that currently used in the</w:t>
      </w:r>
      <w:r w:rsidR="00E31219" w:rsidRPr="00E34794">
        <w:rPr>
          <w:rFonts w:asciiTheme="minorHAnsi" w:hAnsiTheme="minorHAnsi" w:cstheme="minorHAnsi"/>
          <w:color w:val="414042"/>
        </w:rPr>
        <w:t xml:space="preserve"> production of </w:t>
      </w:r>
      <w:r w:rsidR="00F174CC">
        <w:rPr>
          <w:rFonts w:asciiTheme="minorHAnsi" w:hAnsiTheme="minorHAnsi" w:cstheme="minorHAnsi"/>
          <w:color w:val="414042"/>
        </w:rPr>
        <w:t xml:space="preserve">official </w:t>
      </w:r>
      <w:r w:rsidR="00E31219" w:rsidRPr="00E34794">
        <w:rPr>
          <w:rFonts w:asciiTheme="minorHAnsi" w:hAnsiTheme="minorHAnsi" w:cstheme="minorHAnsi"/>
          <w:color w:val="414042"/>
        </w:rPr>
        <w:t>population estimates</w:t>
      </w:r>
      <w:r w:rsidRPr="00E34794">
        <w:rPr>
          <w:rFonts w:asciiTheme="minorHAnsi" w:hAnsiTheme="minorHAnsi" w:cstheme="minorHAnsi"/>
          <w:color w:val="414042"/>
        </w:rPr>
        <w:t xml:space="preserve">. </w:t>
      </w:r>
    </w:p>
    <w:p w:rsidR="00E67BCF" w:rsidRPr="00E34794" w:rsidRDefault="00E67BCF" w:rsidP="00E67BCF">
      <w:pPr>
        <w:pStyle w:val="NormalWeb"/>
        <w:shd w:val="clear" w:color="auto" w:fill="FFFFFF"/>
        <w:spacing w:before="0" w:beforeAutospacing="0" w:after="240" w:afterAutospacing="0" w:line="360" w:lineRule="atLeast"/>
        <w:rPr>
          <w:rFonts w:asciiTheme="minorHAnsi" w:hAnsiTheme="minorHAnsi" w:cstheme="minorHAnsi"/>
          <w:color w:val="414042"/>
        </w:rPr>
      </w:pPr>
      <w:r w:rsidRPr="00E34794">
        <w:rPr>
          <w:rFonts w:asciiTheme="minorHAnsi" w:hAnsiTheme="minorHAnsi" w:cstheme="minorHAnsi"/>
          <w:color w:val="414042"/>
        </w:rPr>
        <w:t>It’s important that the information and research presented here be read alongside the outputs</w:t>
      </w:r>
      <w:r w:rsidR="00F174CC">
        <w:rPr>
          <w:rFonts w:asciiTheme="minorHAnsi" w:hAnsiTheme="minorHAnsi" w:cstheme="minorHAnsi"/>
          <w:color w:val="414042"/>
        </w:rPr>
        <w:t xml:space="preserve"> </w:t>
      </w:r>
      <w:r w:rsidRPr="00E34794">
        <w:rPr>
          <w:rFonts w:asciiTheme="minorHAnsi" w:hAnsiTheme="minorHAnsi" w:cstheme="minorHAnsi"/>
          <w:color w:val="414042"/>
        </w:rPr>
        <w:t>to aid interpretation and avoid misunderstanding. These outputs must not be reproduced without this disclaimer and warning note.</w:t>
      </w:r>
    </w:p>
    <w:p w:rsidR="00E67BCF" w:rsidRDefault="00E67BCF">
      <w:pPr>
        <w:rPr>
          <w:sz w:val="24"/>
          <w:szCs w:val="24"/>
        </w:rPr>
      </w:pPr>
    </w:p>
    <w:p w:rsidR="00B466CE" w:rsidRDefault="00B466CE">
      <w:pPr>
        <w:rPr>
          <w:rFonts w:asciiTheme="majorHAnsi" w:eastAsiaTheme="majorEastAsia" w:hAnsiTheme="majorHAnsi" w:cstheme="majorBidi"/>
          <w:color w:val="365F91" w:themeColor="accent1" w:themeShade="BF"/>
          <w:sz w:val="32"/>
          <w:szCs w:val="32"/>
        </w:rPr>
      </w:pPr>
      <w:r>
        <w:br w:type="page"/>
      </w:r>
    </w:p>
    <w:p w:rsidR="00E67BCF" w:rsidRDefault="00E67BCF" w:rsidP="00F23E07">
      <w:pPr>
        <w:pStyle w:val="Heading1"/>
      </w:pPr>
      <w:bookmarkStart w:id="1" w:name="_Toc531008946"/>
      <w:r>
        <w:lastRenderedPageBreak/>
        <w:t>Main Points</w:t>
      </w:r>
      <w:bookmarkEnd w:id="1"/>
    </w:p>
    <w:p w:rsidR="00E67BCF" w:rsidRDefault="00E67BCF">
      <w:pPr>
        <w:rPr>
          <w:sz w:val="24"/>
          <w:szCs w:val="24"/>
        </w:rPr>
      </w:pPr>
      <w:r>
        <w:rPr>
          <w:sz w:val="24"/>
          <w:szCs w:val="24"/>
        </w:rPr>
        <w:t>This research is part of a larger CSO and NSB strategic goal to be able to compile</w:t>
      </w:r>
      <w:r w:rsidR="00F174CC">
        <w:rPr>
          <w:sz w:val="24"/>
          <w:szCs w:val="24"/>
        </w:rPr>
        <w:t>, at a lower cost to the taxpayer,</w:t>
      </w:r>
      <w:r>
        <w:rPr>
          <w:sz w:val="24"/>
          <w:szCs w:val="24"/>
        </w:rPr>
        <w:t xml:space="preserve"> detailed ‘census like’ population statistics from administrative data on an annual </w:t>
      </w:r>
      <w:r w:rsidR="009728C1">
        <w:rPr>
          <w:sz w:val="24"/>
          <w:szCs w:val="24"/>
        </w:rPr>
        <w:t>basis</w:t>
      </w:r>
      <w:r w:rsidR="008916D9">
        <w:rPr>
          <w:sz w:val="24"/>
          <w:szCs w:val="24"/>
        </w:rPr>
        <w:t>, at detailed geograph</w:t>
      </w:r>
      <w:r w:rsidR="00F174CC">
        <w:rPr>
          <w:sz w:val="24"/>
          <w:szCs w:val="24"/>
        </w:rPr>
        <w:t>ic level</w:t>
      </w:r>
      <w:r>
        <w:rPr>
          <w:sz w:val="24"/>
          <w:szCs w:val="24"/>
        </w:rPr>
        <w:t xml:space="preserve">. </w:t>
      </w:r>
      <w:r w:rsidR="008916D9">
        <w:rPr>
          <w:sz w:val="24"/>
          <w:szCs w:val="24"/>
        </w:rPr>
        <w:t xml:space="preserve">This will be a requirement of the European Statistical System from 2024 onwards. </w:t>
      </w:r>
      <w:r w:rsidR="00076331">
        <w:rPr>
          <w:sz w:val="24"/>
          <w:szCs w:val="24"/>
        </w:rPr>
        <w:t>Administrative data is sour</w:t>
      </w:r>
      <w:r w:rsidR="008916D9">
        <w:rPr>
          <w:sz w:val="24"/>
          <w:szCs w:val="24"/>
        </w:rPr>
        <w:t>c</w:t>
      </w:r>
      <w:r w:rsidR="00076331">
        <w:rPr>
          <w:sz w:val="24"/>
          <w:szCs w:val="24"/>
        </w:rPr>
        <w:t>ed from systems operated by other public authorities (i.e. welfare, tax, education etc.).  The first</w:t>
      </w:r>
      <w:r>
        <w:rPr>
          <w:sz w:val="24"/>
          <w:szCs w:val="24"/>
        </w:rPr>
        <w:t xml:space="preserve"> milestone</w:t>
      </w:r>
      <w:r w:rsidR="00076331">
        <w:rPr>
          <w:sz w:val="24"/>
          <w:szCs w:val="24"/>
        </w:rPr>
        <w:t xml:space="preserve"> </w:t>
      </w:r>
      <w:r w:rsidR="008916D9">
        <w:rPr>
          <w:sz w:val="24"/>
          <w:szCs w:val="24"/>
        </w:rPr>
        <w:t xml:space="preserve">in achieving this objective </w:t>
      </w:r>
      <w:r>
        <w:rPr>
          <w:sz w:val="24"/>
          <w:szCs w:val="24"/>
        </w:rPr>
        <w:t>is to compile reliable and robust population estimates at a state level in a safe</w:t>
      </w:r>
      <w:r w:rsidR="008916D9">
        <w:rPr>
          <w:sz w:val="24"/>
          <w:szCs w:val="24"/>
        </w:rPr>
        <w:t xml:space="preserve"> and</w:t>
      </w:r>
      <w:r>
        <w:rPr>
          <w:sz w:val="24"/>
          <w:szCs w:val="24"/>
        </w:rPr>
        <w:t xml:space="preserve"> reliable manner. The research outputs presented here are the result of work undertaken to date to achieve this first milestone.</w:t>
      </w:r>
      <w:r w:rsidR="000634F4">
        <w:rPr>
          <w:sz w:val="24"/>
          <w:szCs w:val="24"/>
        </w:rPr>
        <w:t xml:space="preserve"> This is the PECADO project.</w:t>
      </w:r>
    </w:p>
    <w:p w:rsidR="00704E22" w:rsidRDefault="00704E22">
      <w:pPr>
        <w:rPr>
          <w:sz w:val="24"/>
          <w:szCs w:val="24"/>
        </w:rPr>
      </w:pPr>
      <w:r>
        <w:rPr>
          <w:sz w:val="24"/>
          <w:szCs w:val="24"/>
        </w:rPr>
        <w:t>Th</w:t>
      </w:r>
      <w:r w:rsidR="000634F4">
        <w:rPr>
          <w:sz w:val="24"/>
          <w:szCs w:val="24"/>
        </w:rPr>
        <w:t>e PECADO project</w:t>
      </w:r>
      <w:r>
        <w:rPr>
          <w:sz w:val="24"/>
          <w:szCs w:val="24"/>
        </w:rPr>
        <w:t xml:space="preserve"> is particularly innovative as no country without a</w:t>
      </w:r>
      <w:r w:rsidR="00031E41">
        <w:rPr>
          <w:sz w:val="24"/>
          <w:szCs w:val="24"/>
        </w:rPr>
        <w:t xml:space="preserve"> Central Population Register (CPR), as far as</w:t>
      </w:r>
      <w:r w:rsidR="00E0253B">
        <w:rPr>
          <w:sz w:val="24"/>
          <w:szCs w:val="24"/>
        </w:rPr>
        <w:t xml:space="preserve"> we know, has</w:t>
      </w:r>
      <w:r w:rsidR="00031E41">
        <w:rPr>
          <w:sz w:val="24"/>
          <w:szCs w:val="24"/>
        </w:rPr>
        <w:t xml:space="preserve"> yet to compile population estimates from administrative data sources without undertaking a significant coverage survey in the field</w:t>
      </w:r>
      <w:r w:rsidR="00076331">
        <w:rPr>
          <w:sz w:val="24"/>
          <w:szCs w:val="24"/>
        </w:rPr>
        <w:t xml:space="preserve"> as part of the methodology</w:t>
      </w:r>
      <w:r w:rsidR="00031E41">
        <w:rPr>
          <w:sz w:val="24"/>
          <w:szCs w:val="24"/>
        </w:rPr>
        <w:t>.</w:t>
      </w:r>
    </w:p>
    <w:p w:rsidR="00204E06" w:rsidRDefault="00E31219">
      <w:pPr>
        <w:rPr>
          <w:sz w:val="24"/>
          <w:szCs w:val="24"/>
        </w:rPr>
      </w:pPr>
      <w:r>
        <w:rPr>
          <w:sz w:val="24"/>
          <w:szCs w:val="24"/>
        </w:rPr>
        <w:t xml:space="preserve">The </w:t>
      </w:r>
      <w:r w:rsidR="00487FC3">
        <w:rPr>
          <w:sz w:val="24"/>
          <w:szCs w:val="24"/>
        </w:rPr>
        <w:t xml:space="preserve">target </w:t>
      </w:r>
      <w:r>
        <w:rPr>
          <w:sz w:val="24"/>
          <w:szCs w:val="24"/>
        </w:rPr>
        <w:t xml:space="preserve">population concept used </w:t>
      </w:r>
      <w:r w:rsidR="00487FC3">
        <w:rPr>
          <w:sz w:val="24"/>
          <w:szCs w:val="24"/>
        </w:rPr>
        <w:t>for</w:t>
      </w:r>
      <w:r w:rsidR="00076331">
        <w:rPr>
          <w:sz w:val="24"/>
          <w:szCs w:val="24"/>
        </w:rPr>
        <w:t xml:space="preserve"> this research</w:t>
      </w:r>
      <w:r>
        <w:rPr>
          <w:sz w:val="24"/>
          <w:szCs w:val="24"/>
        </w:rPr>
        <w:t xml:space="preserve"> </w:t>
      </w:r>
      <w:r w:rsidR="00076331">
        <w:rPr>
          <w:sz w:val="24"/>
          <w:szCs w:val="24"/>
        </w:rPr>
        <w:t>“</w:t>
      </w:r>
      <w:r>
        <w:rPr>
          <w:sz w:val="24"/>
          <w:szCs w:val="24"/>
        </w:rPr>
        <w:t>is any person usually resident in the state at any given part of the reference year</w:t>
      </w:r>
      <w:r w:rsidR="00076331">
        <w:rPr>
          <w:sz w:val="24"/>
          <w:szCs w:val="24"/>
        </w:rPr>
        <w:t>”</w:t>
      </w:r>
      <w:r>
        <w:rPr>
          <w:sz w:val="24"/>
          <w:szCs w:val="24"/>
        </w:rPr>
        <w:t xml:space="preserve">. </w:t>
      </w:r>
      <w:r w:rsidR="00F174CC">
        <w:rPr>
          <w:sz w:val="24"/>
          <w:szCs w:val="24"/>
        </w:rPr>
        <w:t>“</w:t>
      </w:r>
      <w:r>
        <w:rPr>
          <w:sz w:val="24"/>
          <w:szCs w:val="24"/>
        </w:rPr>
        <w:t>Usually resident</w:t>
      </w:r>
      <w:r w:rsidR="00F174CC">
        <w:rPr>
          <w:sz w:val="24"/>
          <w:szCs w:val="24"/>
        </w:rPr>
        <w:t>”</w:t>
      </w:r>
      <w:r>
        <w:rPr>
          <w:sz w:val="24"/>
          <w:szCs w:val="24"/>
        </w:rPr>
        <w:t xml:space="preserve"> </w:t>
      </w:r>
      <w:r w:rsidR="00F174CC">
        <w:rPr>
          <w:sz w:val="24"/>
          <w:szCs w:val="24"/>
        </w:rPr>
        <w:t>is defined</w:t>
      </w:r>
      <w:r>
        <w:rPr>
          <w:sz w:val="24"/>
          <w:szCs w:val="24"/>
        </w:rPr>
        <w:t xml:space="preserve"> as residing in the state</w:t>
      </w:r>
      <w:r w:rsidR="00F174CC">
        <w:rPr>
          <w:sz w:val="24"/>
          <w:szCs w:val="24"/>
        </w:rPr>
        <w:t>,</w:t>
      </w:r>
      <w:r>
        <w:rPr>
          <w:sz w:val="24"/>
          <w:szCs w:val="24"/>
        </w:rPr>
        <w:t xml:space="preserve"> </w:t>
      </w:r>
      <w:r w:rsidRPr="00F174CC">
        <w:rPr>
          <w:i/>
          <w:sz w:val="24"/>
          <w:szCs w:val="24"/>
        </w:rPr>
        <w:t>or intending to reside in the state</w:t>
      </w:r>
      <w:r w:rsidR="00F174CC">
        <w:rPr>
          <w:sz w:val="24"/>
          <w:szCs w:val="24"/>
        </w:rPr>
        <w:t>,</w:t>
      </w:r>
      <w:r>
        <w:rPr>
          <w:sz w:val="24"/>
          <w:szCs w:val="24"/>
        </w:rPr>
        <w:t xml:space="preserve"> for a period of 12 months or more. This population concept includes anybody that resided in the state and then emigrated in the reference year as well as any person who immigrated </w:t>
      </w:r>
      <w:r w:rsidR="008916D9">
        <w:rPr>
          <w:sz w:val="24"/>
          <w:szCs w:val="24"/>
        </w:rPr>
        <w:t>in</w:t>
      </w:r>
      <w:r>
        <w:rPr>
          <w:sz w:val="24"/>
          <w:szCs w:val="24"/>
        </w:rPr>
        <w:t>to the state with the intention of residing here in the reference year.</w:t>
      </w:r>
      <w:r w:rsidR="000634F4">
        <w:rPr>
          <w:sz w:val="24"/>
          <w:szCs w:val="24"/>
        </w:rPr>
        <w:t xml:space="preserve"> </w:t>
      </w:r>
      <w:r w:rsidR="00F144FB">
        <w:rPr>
          <w:sz w:val="24"/>
          <w:szCs w:val="24"/>
        </w:rPr>
        <w:t>In practice, the PECADO project has used Signs of Life (</w:t>
      </w:r>
      <w:proofErr w:type="spellStart"/>
      <w:r w:rsidR="00F144FB">
        <w:rPr>
          <w:sz w:val="24"/>
          <w:szCs w:val="24"/>
        </w:rPr>
        <w:t>SoL</w:t>
      </w:r>
      <w:proofErr w:type="spellEnd"/>
      <w:r w:rsidR="00F144FB">
        <w:rPr>
          <w:sz w:val="24"/>
          <w:szCs w:val="24"/>
        </w:rPr>
        <w:t xml:space="preserve">) on public administration systems as a proxy for usually resident, and as such, persons residing in the State for less than 12 months but engaging with public administration systems will be included in the PECADO estimates. </w:t>
      </w:r>
      <w:r w:rsidR="00043C4D">
        <w:rPr>
          <w:sz w:val="24"/>
          <w:szCs w:val="24"/>
        </w:rPr>
        <w:t>For convenience, t</w:t>
      </w:r>
      <w:r w:rsidR="000634F4">
        <w:rPr>
          <w:sz w:val="24"/>
          <w:szCs w:val="24"/>
        </w:rPr>
        <w:t xml:space="preserve">he calendar year rather than a point in time is used </w:t>
      </w:r>
      <w:r w:rsidR="008916D9">
        <w:rPr>
          <w:sz w:val="24"/>
          <w:szCs w:val="24"/>
        </w:rPr>
        <w:t>as the reference period</w:t>
      </w:r>
      <w:r w:rsidR="000634F4">
        <w:rPr>
          <w:sz w:val="24"/>
          <w:szCs w:val="24"/>
        </w:rPr>
        <w:t xml:space="preserve">. </w:t>
      </w:r>
    </w:p>
    <w:p w:rsidR="00E31219" w:rsidRDefault="00E31219">
      <w:pPr>
        <w:rPr>
          <w:sz w:val="24"/>
          <w:szCs w:val="24"/>
        </w:rPr>
      </w:pPr>
      <w:r>
        <w:rPr>
          <w:sz w:val="24"/>
          <w:szCs w:val="24"/>
        </w:rPr>
        <w:t>The research outputs present population estimates for the years 2011 to 2016 broken down by gender and single year of age (along with precision estimates).</w:t>
      </w:r>
    </w:p>
    <w:p w:rsidR="00031E41" w:rsidRDefault="00031E41" w:rsidP="00031E41">
      <w:pPr>
        <w:rPr>
          <w:sz w:val="24"/>
          <w:szCs w:val="24"/>
        </w:rPr>
      </w:pPr>
      <w:r>
        <w:rPr>
          <w:sz w:val="24"/>
          <w:szCs w:val="24"/>
        </w:rPr>
        <w:t xml:space="preserve">The </w:t>
      </w:r>
      <w:r w:rsidR="00076331">
        <w:rPr>
          <w:sz w:val="24"/>
          <w:szCs w:val="24"/>
        </w:rPr>
        <w:t>underlying methodology can</w:t>
      </w:r>
      <w:r>
        <w:rPr>
          <w:sz w:val="24"/>
          <w:szCs w:val="24"/>
        </w:rPr>
        <w:t xml:space="preserve"> be summarised as follows</w:t>
      </w:r>
    </w:p>
    <w:p w:rsidR="00031E41" w:rsidRDefault="00031E41" w:rsidP="00031E41">
      <w:pPr>
        <w:pStyle w:val="ListParagraph"/>
        <w:numPr>
          <w:ilvl w:val="0"/>
          <w:numId w:val="2"/>
        </w:numPr>
        <w:rPr>
          <w:sz w:val="24"/>
          <w:szCs w:val="24"/>
        </w:rPr>
      </w:pPr>
      <w:r>
        <w:rPr>
          <w:sz w:val="24"/>
          <w:szCs w:val="24"/>
        </w:rPr>
        <w:t xml:space="preserve">a (pseudonymised) statistical population dataset (SPD) is first compiled using a ‘signs of life’ approach that only include persons in the dataset where there is evidence that they have engaged with the underlying public administration systems in the reference year. </w:t>
      </w:r>
      <w:proofErr w:type="gramStart"/>
      <w:r w:rsidR="003A29ED">
        <w:rPr>
          <w:sz w:val="24"/>
          <w:szCs w:val="24"/>
        </w:rPr>
        <w:t>By definition, t</w:t>
      </w:r>
      <w:r>
        <w:rPr>
          <w:sz w:val="24"/>
          <w:szCs w:val="24"/>
        </w:rPr>
        <w:t>he</w:t>
      </w:r>
      <w:proofErr w:type="gramEnd"/>
      <w:r>
        <w:rPr>
          <w:sz w:val="24"/>
          <w:szCs w:val="24"/>
        </w:rPr>
        <w:t xml:space="preserve"> SPD will contain under</w:t>
      </w:r>
      <w:r w:rsidR="00A65172">
        <w:rPr>
          <w:sz w:val="24"/>
          <w:szCs w:val="24"/>
        </w:rPr>
        <w:t>-</w:t>
      </w:r>
      <w:r>
        <w:rPr>
          <w:sz w:val="24"/>
          <w:szCs w:val="24"/>
        </w:rPr>
        <w:t>co</w:t>
      </w:r>
      <w:r w:rsidR="00A65172">
        <w:rPr>
          <w:sz w:val="24"/>
          <w:szCs w:val="24"/>
        </w:rPr>
        <w:t>verage,</w:t>
      </w:r>
      <w:r>
        <w:rPr>
          <w:sz w:val="24"/>
          <w:szCs w:val="24"/>
        </w:rPr>
        <w:t xml:space="preserve"> but no over</w:t>
      </w:r>
      <w:r w:rsidR="00A65172">
        <w:rPr>
          <w:sz w:val="24"/>
          <w:szCs w:val="24"/>
        </w:rPr>
        <w:t>-coverage</w:t>
      </w:r>
      <w:r>
        <w:rPr>
          <w:sz w:val="24"/>
          <w:szCs w:val="24"/>
        </w:rPr>
        <w:t>.</w:t>
      </w:r>
      <w:r w:rsidR="006B6EB9">
        <w:rPr>
          <w:sz w:val="24"/>
          <w:szCs w:val="24"/>
        </w:rPr>
        <w:t xml:space="preserve"> In practice, </w:t>
      </w:r>
      <w:r w:rsidR="00252039">
        <w:rPr>
          <w:sz w:val="24"/>
          <w:szCs w:val="24"/>
        </w:rPr>
        <w:t>however there is always a small risk of erroneous records being included.</w:t>
      </w:r>
    </w:p>
    <w:p w:rsidR="00031E41" w:rsidRDefault="00031E41" w:rsidP="00031E41">
      <w:pPr>
        <w:pStyle w:val="ListParagraph"/>
        <w:numPr>
          <w:ilvl w:val="0"/>
          <w:numId w:val="2"/>
        </w:numPr>
        <w:rPr>
          <w:sz w:val="24"/>
          <w:szCs w:val="24"/>
        </w:rPr>
      </w:pPr>
      <w:r>
        <w:rPr>
          <w:sz w:val="24"/>
          <w:szCs w:val="24"/>
        </w:rPr>
        <w:t xml:space="preserve">the counts from the SPD are then adjusted using Dual System Estimation (DSE) methods, also known as capture recapture methods, to obtain population estimates using another administrative data list that has been deliberately excluded from the SPD. </w:t>
      </w:r>
    </w:p>
    <w:p w:rsidR="00F174CC" w:rsidRDefault="00F174CC" w:rsidP="00031E41">
      <w:pPr>
        <w:pStyle w:val="ListParagraph"/>
        <w:numPr>
          <w:ilvl w:val="0"/>
          <w:numId w:val="2"/>
        </w:numPr>
        <w:rPr>
          <w:sz w:val="24"/>
          <w:szCs w:val="24"/>
        </w:rPr>
      </w:pPr>
      <w:r>
        <w:rPr>
          <w:sz w:val="24"/>
          <w:szCs w:val="24"/>
        </w:rPr>
        <w:lastRenderedPageBreak/>
        <w:t xml:space="preserve">The administrative data list used to adjust the SPD is compiled from the Driver Licence </w:t>
      </w:r>
      <w:r w:rsidR="009728C1">
        <w:rPr>
          <w:sz w:val="24"/>
          <w:szCs w:val="24"/>
        </w:rPr>
        <w:t>D</w:t>
      </w:r>
      <w:r>
        <w:rPr>
          <w:sz w:val="24"/>
          <w:szCs w:val="24"/>
        </w:rPr>
        <w:t xml:space="preserve">atabase and includes only those persons that apply for or renew their driver licence in the reference year. </w:t>
      </w:r>
    </w:p>
    <w:p w:rsidR="00031E41" w:rsidRDefault="00031E41" w:rsidP="00031E41">
      <w:pPr>
        <w:pStyle w:val="ListParagraph"/>
        <w:numPr>
          <w:ilvl w:val="0"/>
          <w:numId w:val="2"/>
        </w:numPr>
        <w:rPr>
          <w:sz w:val="24"/>
          <w:szCs w:val="24"/>
        </w:rPr>
      </w:pPr>
      <w:r>
        <w:rPr>
          <w:sz w:val="24"/>
          <w:szCs w:val="24"/>
        </w:rPr>
        <w:t xml:space="preserve">the underlying DSE assumptions underpinning the use of this second </w:t>
      </w:r>
      <w:r w:rsidR="00E31219">
        <w:rPr>
          <w:sz w:val="24"/>
          <w:szCs w:val="24"/>
        </w:rPr>
        <w:t>list in DSE methodologies are validated by swapping in a survey dataset and comparing the two sets of population estimates</w:t>
      </w:r>
    </w:p>
    <w:p w:rsidR="00E31219" w:rsidRPr="00031E41" w:rsidRDefault="00E31219" w:rsidP="00031E41">
      <w:pPr>
        <w:pStyle w:val="ListParagraph"/>
        <w:numPr>
          <w:ilvl w:val="0"/>
          <w:numId w:val="2"/>
        </w:numPr>
        <w:rPr>
          <w:sz w:val="24"/>
          <w:szCs w:val="24"/>
        </w:rPr>
      </w:pPr>
      <w:r>
        <w:rPr>
          <w:sz w:val="24"/>
          <w:szCs w:val="24"/>
        </w:rPr>
        <w:t>the SPD is further evaluated for erroneous records</w:t>
      </w:r>
      <w:r w:rsidR="00E34794">
        <w:rPr>
          <w:sz w:val="24"/>
          <w:szCs w:val="24"/>
        </w:rPr>
        <w:t xml:space="preserve"> (possible overcount)</w:t>
      </w:r>
      <w:r>
        <w:rPr>
          <w:sz w:val="24"/>
          <w:szCs w:val="24"/>
        </w:rPr>
        <w:t xml:space="preserve"> using an extension to DSE methodologies called Trimmed Dual System Estimation</w:t>
      </w:r>
      <w:r w:rsidR="00F174CC">
        <w:rPr>
          <w:sz w:val="24"/>
          <w:szCs w:val="24"/>
        </w:rPr>
        <w:t>, Zhang and Dunne (2018)</w:t>
      </w:r>
      <w:r w:rsidR="00E34794">
        <w:rPr>
          <w:sz w:val="24"/>
          <w:szCs w:val="24"/>
        </w:rPr>
        <w:t xml:space="preserve"> </w:t>
      </w:r>
    </w:p>
    <w:p w:rsidR="00252039" w:rsidRDefault="000634F4">
      <w:pPr>
        <w:rPr>
          <w:sz w:val="24"/>
          <w:szCs w:val="24"/>
        </w:rPr>
      </w:pPr>
      <w:r>
        <w:rPr>
          <w:sz w:val="24"/>
          <w:szCs w:val="24"/>
        </w:rPr>
        <w:t>A Statistical Population Dataset</w:t>
      </w:r>
      <w:r w:rsidR="00043C4D">
        <w:rPr>
          <w:sz w:val="24"/>
          <w:szCs w:val="24"/>
        </w:rPr>
        <w:t xml:space="preserve"> (SPD)</w:t>
      </w:r>
      <w:r>
        <w:rPr>
          <w:sz w:val="24"/>
          <w:szCs w:val="24"/>
        </w:rPr>
        <w:t xml:space="preserve"> is a dataset that typically contains a record for each member in the population</w:t>
      </w:r>
      <w:r w:rsidR="00043C4D">
        <w:rPr>
          <w:sz w:val="24"/>
          <w:szCs w:val="24"/>
        </w:rPr>
        <w:t xml:space="preserve">. </w:t>
      </w:r>
    </w:p>
    <w:p w:rsidR="00E67BCF" w:rsidRDefault="00211524">
      <w:pPr>
        <w:rPr>
          <w:sz w:val="24"/>
          <w:szCs w:val="24"/>
        </w:rPr>
      </w:pPr>
      <w:r>
        <w:rPr>
          <w:sz w:val="24"/>
          <w:szCs w:val="24"/>
        </w:rPr>
        <w:t xml:space="preserve">Innovative aspects </w:t>
      </w:r>
      <w:r w:rsidR="000634F4">
        <w:rPr>
          <w:sz w:val="24"/>
          <w:szCs w:val="24"/>
        </w:rPr>
        <w:t xml:space="preserve">of the PECADO project </w:t>
      </w:r>
      <w:r>
        <w:rPr>
          <w:sz w:val="24"/>
          <w:szCs w:val="24"/>
        </w:rPr>
        <w:t>include</w:t>
      </w:r>
    </w:p>
    <w:p w:rsidR="00211524" w:rsidRDefault="00211524" w:rsidP="00211524">
      <w:pPr>
        <w:pStyle w:val="ListParagraph"/>
        <w:numPr>
          <w:ilvl w:val="0"/>
          <w:numId w:val="2"/>
        </w:numPr>
        <w:rPr>
          <w:sz w:val="24"/>
          <w:szCs w:val="24"/>
        </w:rPr>
      </w:pPr>
      <w:r>
        <w:rPr>
          <w:sz w:val="24"/>
          <w:szCs w:val="24"/>
        </w:rPr>
        <w:t>taking a ‘signs of life approach’ to creating the SPD</w:t>
      </w:r>
      <w:r w:rsidR="000634F4">
        <w:rPr>
          <w:sz w:val="24"/>
          <w:szCs w:val="24"/>
        </w:rPr>
        <w:t xml:space="preserve"> and, as such, eliminating the need to </w:t>
      </w:r>
      <w:r w:rsidR="00043C4D">
        <w:rPr>
          <w:sz w:val="24"/>
          <w:szCs w:val="24"/>
        </w:rPr>
        <w:t>address</w:t>
      </w:r>
      <w:r w:rsidR="000634F4">
        <w:rPr>
          <w:sz w:val="24"/>
          <w:szCs w:val="24"/>
        </w:rPr>
        <w:t xml:space="preserve"> over</w:t>
      </w:r>
      <w:r w:rsidR="00A65172">
        <w:rPr>
          <w:sz w:val="24"/>
          <w:szCs w:val="24"/>
        </w:rPr>
        <w:t>-</w:t>
      </w:r>
      <w:r w:rsidR="000634F4">
        <w:rPr>
          <w:sz w:val="24"/>
          <w:szCs w:val="24"/>
        </w:rPr>
        <w:t>co</w:t>
      </w:r>
      <w:r w:rsidR="00043C4D">
        <w:rPr>
          <w:sz w:val="24"/>
          <w:szCs w:val="24"/>
        </w:rPr>
        <w:t>verage</w:t>
      </w:r>
      <w:r w:rsidR="000634F4">
        <w:rPr>
          <w:sz w:val="24"/>
          <w:szCs w:val="24"/>
        </w:rPr>
        <w:t xml:space="preserve"> </w:t>
      </w:r>
      <w:r w:rsidR="00043C4D">
        <w:rPr>
          <w:sz w:val="24"/>
          <w:szCs w:val="24"/>
        </w:rPr>
        <w:t>issue</w:t>
      </w:r>
      <w:r w:rsidR="000634F4">
        <w:rPr>
          <w:sz w:val="24"/>
          <w:szCs w:val="24"/>
        </w:rPr>
        <w:t>s</w:t>
      </w:r>
    </w:p>
    <w:p w:rsidR="00211524" w:rsidRDefault="00211524" w:rsidP="00211524">
      <w:pPr>
        <w:pStyle w:val="ListParagraph"/>
        <w:numPr>
          <w:ilvl w:val="0"/>
          <w:numId w:val="2"/>
        </w:numPr>
        <w:rPr>
          <w:sz w:val="24"/>
          <w:szCs w:val="24"/>
        </w:rPr>
      </w:pPr>
      <w:r>
        <w:rPr>
          <w:sz w:val="24"/>
          <w:szCs w:val="24"/>
        </w:rPr>
        <w:t>using an administrative data source to adjust for undercount in the SPD</w:t>
      </w:r>
    </w:p>
    <w:p w:rsidR="00211524" w:rsidRDefault="00211524" w:rsidP="00211524">
      <w:pPr>
        <w:pStyle w:val="ListParagraph"/>
        <w:numPr>
          <w:ilvl w:val="0"/>
          <w:numId w:val="2"/>
        </w:numPr>
        <w:rPr>
          <w:sz w:val="24"/>
          <w:szCs w:val="24"/>
        </w:rPr>
      </w:pPr>
      <w:r>
        <w:rPr>
          <w:sz w:val="24"/>
          <w:szCs w:val="24"/>
        </w:rPr>
        <w:t>applying an extension of the DSE methodologies (TDSE</w:t>
      </w:r>
      <w:r w:rsidR="000634F4">
        <w:rPr>
          <w:sz w:val="24"/>
          <w:szCs w:val="24"/>
        </w:rPr>
        <w:t xml:space="preserve"> </w:t>
      </w:r>
      <w:r w:rsidR="00043C4D">
        <w:rPr>
          <w:sz w:val="24"/>
          <w:szCs w:val="24"/>
        </w:rPr>
        <w:t xml:space="preserve">- </w:t>
      </w:r>
      <w:r w:rsidR="000634F4">
        <w:rPr>
          <w:sz w:val="24"/>
          <w:szCs w:val="24"/>
        </w:rPr>
        <w:t>Trimmed Dual System Estimation</w:t>
      </w:r>
      <w:r>
        <w:rPr>
          <w:sz w:val="24"/>
          <w:szCs w:val="24"/>
        </w:rPr>
        <w:t>) to look for erroneous records on the SPD.</w:t>
      </w:r>
    </w:p>
    <w:p w:rsidR="002D7EA7" w:rsidRDefault="002D7EA7" w:rsidP="002D7EA7">
      <w:pPr>
        <w:rPr>
          <w:sz w:val="24"/>
          <w:szCs w:val="24"/>
        </w:rPr>
      </w:pPr>
      <w:r>
        <w:rPr>
          <w:sz w:val="24"/>
          <w:szCs w:val="24"/>
        </w:rPr>
        <w:t>More information on the underlying methodologies are available in the accompanying draft working paper where the methods and estimates are explored in more detail.</w:t>
      </w:r>
    </w:p>
    <w:p w:rsidR="002D7EA7" w:rsidRDefault="002D7EA7" w:rsidP="00211524">
      <w:pPr>
        <w:rPr>
          <w:sz w:val="24"/>
          <w:szCs w:val="24"/>
        </w:rPr>
      </w:pPr>
    </w:p>
    <w:p w:rsidR="00B5483D" w:rsidRDefault="00B5483D" w:rsidP="00211524">
      <w:pPr>
        <w:rPr>
          <w:sz w:val="24"/>
          <w:szCs w:val="24"/>
        </w:rPr>
      </w:pPr>
    </w:p>
    <w:p w:rsidR="00B466CE" w:rsidRDefault="00B466CE">
      <w:pPr>
        <w:rPr>
          <w:rFonts w:asciiTheme="majorHAnsi" w:eastAsiaTheme="majorEastAsia" w:hAnsiTheme="majorHAnsi" w:cstheme="majorBidi"/>
          <w:color w:val="365F91" w:themeColor="accent1" w:themeShade="BF"/>
          <w:sz w:val="32"/>
          <w:szCs w:val="32"/>
        </w:rPr>
      </w:pPr>
      <w:r>
        <w:br w:type="page"/>
      </w:r>
    </w:p>
    <w:p w:rsidR="00B5483D" w:rsidRDefault="009728C1" w:rsidP="00F23E07">
      <w:pPr>
        <w:pStyle w:val="Heading1"/>
      </w:pPr>
      <w:bookmarkStart w:id="2" w:name="_Toc531008947"/>
      <w:r>
        <w:lastRenderedPageBreak/>
        <w:t>Contributing</w:t>
      </w:r>
      <w:r w:rsidR="00B5483D">
        <w:t xml:space="preserve"> </w:t>
      </w:r>
      <w:r>
        <w:t>D</w:t>
      </w:r>
      <w:r w:rsidR="00B5483D">
        <w:t xml:space="preserve">ata </w:t>
      </w:r>
      <w:r>
        <w:t>S</w:t>
      </w:r>
      <w:r w:rsidR="00B5483D">
        <w:t>ources</w:t>
      </w:r>
      <w:bookmarkEnd w:id="2"/>
    </w:p>
    <w:p w:rsidR="0034376D" w:rsidRDefault="009728C1" w:rsidP="00211524">
      <w:pPr>
        <w:rPr>
          <w:sz w:val="24"/>
          <w:szCs w:val="24"/>
        </w:rPr>
      </w:pPr>
      <w:r>
        <w:rPr>
          <w:sz w:val="24"/>
          <w:szCs w:val="24"/>
        </w:rPr>
        <w:t xml:space="preserve">The SPD for a given reference year is created from pseudonymised versions of the contributing data sources where a Protected Identifier Key (PIK) has been deployed for each person. The PIK is then used to link the pseudonymised data sources to create a record for each person on the SPD. The SPD contains demographic information (gender, nationality, month of birth) along with summary information from the underlying data source (typically a 0/1 indicator for activity). The PIK protects a person’s identity but also enables linking across data sources and over time. The PIK used in this case is derived from the PPSN and enables high quality deterministic matching thus significantly reducing/eliminating linkage error. </w:t>
      </w:r>
    </w:p>
    <w:p w:rsidR="004F1241" w:rsidRDefault="004F1241" w:rsidP="00A65172">
      <w:pPr>
        <w:pStyle w:val="Heading2"/>
      </w:pPr>
      <w:bookmarkStart w:id="3" w:name="_Toc531008948"/>
      <w:r>
        <w:t xml:space="preserve">Table </w:t>
      </w:r>
      <w:r w:rsidR="00A65172">
        <w:t>1</w:t>
      </w:r>
      <w:r>
        <w:t>: List of data sources</w:t>
      </w:r>
      <w:r w:rsidR="00204E06">
        <w:t xml:space="preserve"> </w:t>
      </w:r>
      <w:r w:rsidR="009728C1">
        <w:t xml:space="preserve">contributing to SPD </w:t>
      </w:r>
      <w:r w:rsidR="00204E06">
        <w:t>by year</w:t>
      </w:r>
      <w:r>
        <w:t xml:space="preserve"> (Y/N indicator)</w:t>
      </w:r>
      <w:bookmarkEnd w:id="3"/>
    </w:p>
    <w:tbl>
      <w:tblPr>
        <w:tblW w:w="8596" w:type="dxa"/>
        <w:tblInd w:w="108" w:type="dxa"/>
        <w:tblLook w:val="04A0" w:firstRow="1" w:lastRow="0" w:firstColumn="1" w:lastColumn="0" w:noHBand="0" w:noVBand="1"/>
      </w:tblPr>
      <w:tblGrid>
        <w:gridCol w:w="4036"/>
        <w:gridCol w:w="760"/>
        <w:gridCol w:w="760"/>
        <w:gridCol w:w="760"/>
        <w:gridCol w:w="760"/>
        <w:gridCol w:w="760"/>
        <w:gridCol w:w="760"/>
      </w:tblGrid>
      <w:tr w:rsidR="0034376D" w:rsidRPr="0034376D" w:rsidTr="00B466CE">
        <w:trPr>
          <w:trHeight w:val="258"/>
        </w:trPr>
        <w:tc>
          <w:tcPr>
            <w:tcW w:w="4036" w:type="dxa"/>
            <w:tcBorders>
              <w:top w:val="single" w:sz="4" w:space="0" w:color="auto"/>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rPr>
                <w:rFonts w:ascii="Calibri" w:eastAsia="Times New Roman" w:hAnsi="Calibri" w:cs="Calibri"/>
                <w:color w:val="000000"/>
                <w:lang w:eastAsia="en-IE"/>
              </w:rPr>
            </w:pPr>
            <w:r w:rsidRPr="0034376D">
              <w:rPr>
                <w:rFonts w:ascii="Calibri" w:eastAsia="Times New Roman" w:hAnsi="Calibri" w:cs="Calibri"/>
                <w:color w:val="000000"/>
                <w:lang w:eastAsia="en-IE"/>
              </w:rPr>
              <w:t>Data source     \ Year</w:t>
            </w:r>
          </w:p>
        </w:tc>
        <w:tc>
          <w:tcPr>
            <w:tcW w:w="760" w:type="dxa"/>
            <w:tcBorders>
              <w:top w:val="single" w:sz="4" w:space="0" w:color="auto"/>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2011</w:t>
            </w:r>
          </w:p>
        </w:tc>
        <w:tc>
          <w:tcPr>
            <w:tcW w:w="760" w:type="dxa"/>
            <w:tcBorders>
              <w:top w:val="single" w:sz="4" w:space="0" w:color="auto"/>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2012</w:t>
            </w:r>
          </w:p>
        </w:tc>
        <w:tc>
          <w:tcPr>
            <w:tcW w:w="760" w:type="dxa"/>
            <w:tcBorders>
              <w:top w:val="single" w:sz="4" w:space="0" w:color="auto"/>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2013</w:t>
            </w:r>
          </w:p>
        </w:tc>
        <w:tc>
          <w:tcPr>
            <w:tcW w:w="760" w:type="dxa"/>
            <w:tcBorders>
              <w:top w:val="single" w:sz="4" w:space="0" w:color="auto"/>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2014</w:t>
            </w:r>
          </w:p>
        </w:tc>
        <w:tc>
          <w:tcPr>
            <w:tcW w:w="760" w:type="dxa"/>
            <w:tcBorders>
              <w:top w:val="single" w:sz="4" w:space="0" w:color="auto"/>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2015</w:t>
            </w:r>
          </w:p>
        </w:tc>
        <w:tc>
          <w:tcPr>
            <w:tcW w:w="760" w:type="dxa"/>
            <w:tcBorders>
              <w:top w:val="single" w:sz="4" w:space="0" w:color="auto"/>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2016</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rPr>
                <w:rFonts w:ascii="Times New Roman" w:eastAsia="Times New Roman" w:hAnsi="Times New Roman" w:cs="Times New Roman"/>
                <w:sz w:val="20"/>
                <w:szCs w:val="20"/>
                <w:lang w:eastAsia="en-IE"/>
              </w:rPr>
            </w:pP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rPr>
                <w:rFonts w:ascii="Times New Roman" w:eastAsia="Times New Roman" w:hAnsi="Times New Roman" w:cs="Times New Roman"/>
                <w:sz w:val="20"/>
                <w:szCs w:val="20"/>
                <w:lang w:eastAsia="en-IE"/>
              </w:rPr>
            </w:pP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rPr>
                <w:rFonts w:ascii="Times New Roman" w:eastAsia="Times New Roman" w:hAnsi="Times New Roman" w:cs="Times New Roman"/>
                <w:sz w:val="20"/>
                <w:szCs w:val="20"/>
                <w:lang w:eastAsia="en-IE"/>
              </w:rPr>
            </w:pP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rPr>
                <w:rFonts w:ascii="Times New Roman" w:eastAsia="Times New Roman" w:hAnsi="Times New Roman" w:cs="Times New Roman"/>
                <w:sz w:val="20"/>
                <w:szCs w:val="20"/>
                <w:lang w:eastAsia="en-IE"/>
              </w:rPr>
            </w:pP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rPr>
                <w:rFonts w:ascii="Times New Roman" w:eastAsia="Times New Roman" w:hAnsi="Times New Roman" w:cs="Times New Roman"/>
                <w:sz w:val="20"/>
                <w:szCs w:val="20"/>
                <w:lang w:eastAsia="en-IE"/>
              </w:rPr>
            </w:pP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rPr>
                <w:rFonts w:ascii="Times New Roman" w:eastAsia="Times New Roman" w:hAnsi="Times New Roman" w:cs="Times New Roman"/>
                <w:sz w:val="20"/>
                <w:szCs w:val="20"/>
                <w:lang w:eastAsia="en-IE"/>
              </w:rPr>
            </w:pP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Social Welfare excl</w:t>
            </w:r>
            <w:r w:rsidR="00043C4D" w:rsidRPr="00B466CE">
              <w:rPr>
                <w:rFonts w:ascii="Calibri" w:eastAsia="Times New Roman" w:hAnsi="Calibri" w:cs="Calibri"/>
                <w:color w:val="000000"/>
                <w:sz w:val="20"/>
                <w:lang w:eastAsia="en-IE"/>
              </w:rPr>
              <w:t>uding</w:t>
            </w:r>
            <w:r w:rsidRPr="00B466CE">
              <w:rPr>
                <w:rFonts w:ascii="Calibri" w:eastAsia="Times New Roman" w:hAnsi="Calibri" w:cs="Calibri"/>
                <w:color w:val="000000"/>
                <w:sz w:val="20"/>
                <w:lang w:eastAsia="en-IE"/>
              </w:rPr>
              <w:t xml:space="preserve"> pensions</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P35 records (Revenue)</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Post Primary Pupils</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Income Tax (Revenue)</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bookmarkStart w:id="4" w:name="_GoBack"/>
            <w:bookmarkEnd w:id="4"/>
            <w:r w:rsidRPr="00B466CE">
              <w:rPr>
                <w:rFonts w:ascii="Calibri" w:eastAsia="Times New Roman" w:hAnsi="Calibri" w:cs="Calibri"/>
                <w:color w:val="000000"/>
                <w:sz w:val="20"/>
                <w:lang w:eastAsia="en-IE"/>
              </w:rPr>
              <w:t xml:space="preserve">    Child Benefit - Child</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Child Benefit - Parent</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ECCE Child </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Higher Education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Further Education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N</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Social Welfare Short term benefits</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r>
      <w:tr w:rsidR="0034376D" w:rsidRPr="0034376D" w:rsidTr="00B466CE">
        <w:trPr>
          <w:trHeight w:val="258"/>
        </w:trPr>
        <w:tc>
          <w:tcPr>
            <w:tcW w:w="4036" w:type="dxa"/>
            <w:tcBorders>
              <w:top w:val="nil"/>
              <w:left w:val="nil"/>
              <w:bottom w:val="nil"/>
              <w:right w:val="nil"/>
            </w:tcBorders>
            <w:shd w:val="clear" w:color="auto" w:fill="auto"/>
            <w:noWrap/>
            <w:vAlign w:val="bottom"/>
            <w:hideMark/>
          </w:tcPr>
          <w:p w:rsidR="0034376D" w:rsidRPr="00B466CE" w:rsidRDefault="0034376D" w:rsidP="0034376D">
            <w:pPr>
              <w:spacing w:after="0" w:line="240" w:lineRule="auto"/>
              <w:rPr>
                <w:rFonts w:ascii="Calibri" w:eastAsia="Times New Roman" w:hAnsi="Calibri" w:cs="Calibri"/>
                <w:color w:val="000000"/>
                <w:sz w:val="20"/>
                <w:lang w:eastAsia="en-IE"/>
              </w:rPr>
            </w:pPr>
            <w:r w:rsidRPr="00B466CE">
              <w:rPr>
                <w:rFonts w:ascii="Calibri" w:eastAsia="Times New Roman" w:hAnsi="Calibri" w:cs="Calibri"/>
                <w:color w:val="000000"/>
                <w:sz w:val="20"/>
                <w:lang w:eastAsia="en-IE"/>
              </w:rPr>
              <w:t xml:space="preserve">    Primary Care Reimbursement Service (PCRS)</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c>
          <w:tcPr>
            <w:tcW w:w="760" w:type="dxa"/>
            <w:tcBorders>
              <w:top w:val="nil"/>
              <w:left w:val="nil"/>
              <w:bottom w:val="nil"/>
              <w:right w:val="nil"/>
            </w:tcBorders>
            <w:shd w:val="clear" w:color="auto" w:fill="auto"/>
            <w:noWrap/>
            <w:vAlign w:val="bottom"/>
            <w:hideMark/>
          </w:tcPr>
          <w:p w:rsidR="0034376D" w:rsidRPr="0034376D" w:rsidRDefault="0034376D" w:rsidP="0034376D">
            <w:pPr>
              <w:spacing w:after="0" w:line="240" w:lineRule="auto"/>
              <w:jc w:val="right"/>
              <w:rPr>
                <w:rFonts w:ascii="Calibri" w:eastAsia="Times New Roman" w:hAnsi="Calibri" w:cs="Calibri"/>
                <w:color w:val="000000"/>
                <w:lang w:eastAsia="en-IE"/>
              </w:rPr>
            </w:pPr>
            <w:r w:rsidRPr="0034376D">
              <w:rPr>
                <w:rFonts w:ascii="Calibri" w:eastAsia="Times New Roman" w:hAnsi="Calibri" w:cs="Calibri"/>
                <w:color w:val="000000"/>
                <w:lang w:eastAsia="en-IE"/>
              </w:rPr>
              <w:t>Y</w:t>
            </w:r>
          </w:p>
        </w:tc>
      </w:tr>
      <w:tr w:rsidR="0034376D" w:rsidRPr="0034376D" w:rsidTr="00B466CE">
        <w:trPr>
          <w:trHeight w:val="258"/>
        </w:trPr>
        <w:tc>
          <w:tcPr>
            <w:tcW w:w="4036" w:type="dxa"/>
            <w:tcBorders>
              <w:top w:val="nil"/>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rPr>
                <w:rFonts w:ascii="Calibri" w:eastAsia="Times New Roman" w:hAnsi="Calibri" w:cs="Calibri"/>
                <w:color w:val="000000"/>
                <w:lang w:eastAsia="en-IE"/>
              </w:rPr>
            </w:pPr>
            <w:r w:rsidRPr="0034376D">
              <w:rPr>
                <w:rFonts w:ascii="Calibri" w:eastAsia="Times New Roman" w:hAnsi="Calibri" w:cs="Calibri"/>
                <w:color w:val="000000"/>
                <w:lang w:eastAsia="en-IE"/>
              </w:rPr>
              <w:t> </w:t>
            </w:r>
          </w:p>
        </w:tc>
        <w:tc>
          <w:tcPr>
            <w:tcW w:w="760" w:type="dxa"/>
            <w:tcBorders>
              <w:top w:val="nil"/>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rPr>
                <w:rFonts w:ascii="Calibri" w:eastAsia="Times New Roman" w:hAnsi="Calibri" w:cs="Calibri"/>
                <w:color w:val="000000"/>
                <w:lang w:eastAsia="en-IE"/>
              </w:rPr>
            </w:pPr>
            <w:r w:rsidRPr="0034376D">
              <w:rPr>
                <w:rFonts w:ascii="Calibri" w:eastAsia="Times New Roman" w:hAnsi="Calibri" w:cs="Calibri"/>
                <w:color w:val="000000"/>
                <w:lang w:eastAsia="en-IE"/>
              </w:rPr>
              <w:t> </w:t>
            </w:r>
          </w:p>
        </w:tc>
        <w:tc>
          <w:tcPr>
            <w:tcW w:w="760" w:type="dxa"/>
            <w:tcBorders>
              <w:top w:val="nil"/>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rPr>
                <w:rFonts w:ascii="Calibri" w:eastAsia="Times New Roman" w:hAnsi="Calibri" w:cs="Calibri"/>
                <w:color w:val="000000"/>
                <w:lang w:eastAsia="en-IE"/>
              </w:rPr>
            </w:pPr>
            <w:r w:rsidRPr="0034376D">
              <w:rPr>
                <w:rFonts w:ascii="Calibri" w:eastAsia="Times New Roman" w:hAnsi="Calibri" w:cs="Calibri"/>
                <w:color w:val="000000"/>
                <w:lang w:eastAsia="en-IE"/>
              </w:rPr>
              <w:t> </w:t>
            </w:r>
          </w:p>
        </w:tc>
        <w:tc>
          <w:tcPr>
            <w:tcW w:w="760" w:type="dxa"/>
            <w:tcBorders>
              <w:top w:val="nil"/>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rPr>
                <w:rFonts w:ascii="Calibri" w:eastAsia="Times New Roman" w:hAnsi="Calibri" w:cs="Calibri"/>
                <w:color w:val="000000"/>
                <w:lang w:eastAsia="en-IE"/>
              </w:rPr>
            </w:pPr>
            <w:r w:rsidRPr="0034376D">
              <w:rPr>
                <w:rFonts w:ascii="Calibri" w:eastAsia="Times New Roman" w:hAnsi="Calibri" w:cs="Calibri"/>
                <w:color w:val="000000"/>
                <w:lang w:eastAsia="en-IE"/>
              </w:rPr>
              <w:t> </w:t>
            </w:r>
          </w:p>
        </w:tc>
        <w:tc>
          <w:tcPr>
            <w:tcW w:w="760" w:type="dxa"/>
            <w:tcBorders>
              <w:top w:val="nil"/>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rPr>
                <w:rFonts w:ascii="Calibri" w:eastAsia="Times New Roman" w:hAnsi="Calibri" w:cs="Calibri"/>
                <w:color w:val="000000"/>
                <w:lang w:eastAsia="en-IE"/>
              </w:rPr>
            </w:pPr>
            <w:r w:rsidRPr="0034376D">
              <w:rPr>
                <w:rFonts w:ascii="Calibri" w:eastAsia="Times New Roman" w:hAnsi="Calibri" w:cs="Calibri"/>
                <w:color w:val="000000"/>
                <w:lang w:eastAsia="en-IE"/>
              </w:rPr>
              <w:t> </w:t>
            </w:r>
          </w:p>
        </w:tc>
        <w:tc>
          <w:tcPr>
            <w:tcW w:w="760" w:type="dxa"/>
            <w:tcBorders>
              <w:top w:val="nil"/>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rPr>
                <w:rFonts w:ascii="Calibri" w:eastAsia="Times New Roman" w:hAnsi="Calibri" w:cs="Calibri"/>
                <w:color w:val="000000"/>
                <w:lang w:eastAsia="en-IE"/>
              </w:rPr>
            </w:pPr>
            <w:r w:rsidRPr="0034376D">
              <w:rPr>
                <w:rFonts w:ascii="Calibri" w:eastAsia="Times New Roman" w:hAnsi="Calibri" w:cs="Calibri"/>
                <w:color w:val="000000"/>
                <w:lang w:eastAsia="en-IE"/>
              </w:rPr>
              <w:t> </w:t>
            </w:r>
          </w:p>
        </w:tc>
        <w:tc>
          <w:tcPr>
            <w:tcW w:w="760" w:type="dxa"/>
            <w:tcBorders>
              <w:top w:val="nil"/>
              <w:left w:val="nil"/>
              <w:bottom w:val="single" w:sz="4" w:space="0" w:color="auto"/>
              <w:right w:val="nil"/>
            </w:tcBorders>
            <w:shd w:val="clear" w:color="auto" w:fill="auto"/>
            <w:noWrap/>
            <w:vAlign w:val="bottom"/>
            <w:hideMark/>
          </w:tcPr>
          <w:p w:rsidR="0034376D" w:rsidRPr="0034376D" w:rsidRDefault="0034376D" w:rsidP="0034376D">
            <w:pPr>
              <w:spacing w:after="0" w:line="240" w:lineRule="auto"/>
              <w:rPr>
                <w:rFonts w:ascii="Calibri" w:eastAsia="Times New Roman" w:hAnsi="Calibri" w:cs="Calibri"/>
                <w:color w:val="000000"/>
                <w:lang w:eastAsia="en-IE"/>
              </w:rPr>
            </w:pPr>
            <w:r w:rsidRPr="0034376D">
              <w:rPr>
                <w:rFonts w:ascii="Calibri" w:eastAsia="Times New Roman" w:hAnsi="Calibri" w:cs="Calibri"/>
                <w:color w:val="000000"/>
                <w:lang w:eastAsia="en-IE"/>
              </w:rPr>
              <w:t> </w:t>
            </w:r>
          </w:p>
        </w:tc>
      </w:tr>
    </w:tbl>
    <w:p w:rsidR="0034376D" w:rsidRDefault="0034376D" w:rsidP="00211524">
      <w:pPr>
        <w:rPr>
          <w:sz w:val="24"/>
          <w:szCs w:val="24"/>
        </w:rPr>
      </w:pPr>
    </w:p>
    <w:p w:rsidR="00B5483D" w:rsidRDefault="00B5483D" w:rsidP="00211524">
      <w:pPr>
        <w:rPr>
          <w:sz w:val="24"/>
          <w:szCs w:val="24"/>
        </w:rPr>
      </w:pPr>
      <w:r>
        <w:rPr>
          <w:sz w:val="24"/>
          <w:szCs w:val="24"/>
        </w:rPr>
        <w:t xml:space="preserve">The </w:t>
      </w:r>
      <w:r w:rsidR="00204E06">
        <w:rPr>
          <w:sz w:val="24"/>
          <w:szCs w:val="24"/>
        </w:rPr>
        <w:t>distribution</w:t>
      </w:r>
      <w:r>
        <w:rPr>
          <w:sz w:val="24"/>
          <w:szCs w:val="24"/>
        </w:rPr>
        <w:t xml:space="preserve"> of each dat</w:t>
      </w:r>
      <w:r w:rsidR="00076331">
        <w:rPr>
          <w:sz w:val="24"/>
          <w:szCs w:val="24"/>
        </w:rPr>
        <w:t xml:space="preserve">a source can also be </w:t>
      </w:r>
      <w:r w:rsidR="00204E06">
        <w:rPr>
          <w:sz w:val="24"/>
          <w:szCs w:val="24"/>
        </w:rPr>
        <w:t>explored</w:t>
      </w:r>
      <w:r w:rsidR="00076331">
        <w:rPr>
          <w:sz w:val="24"/>
          <w:szCs w:val="24"/>
        </w:rPr>
        <w:t xml:space="preserve"> by age, sex</w:t>
      </w:r>
      <w:r w:rsidR="00DF021A">
        <w:rPr>
          <w:sz w:val="24"/>
          <w:szCs w:val="24"/>
        </w:rPr>
        <w:t xml:space="preserve"> </w:t>
      </w:r>
      <w:r w:rsidR="00076331">
        <w:rPr>
          <w:sz w:val="24"/>
          <w:szCs w:val="24"/>
        </w:rPr>
        <w:t xml:space="preserve">and year </w:t>
      </w:r>
      <w:r>
        <w:rPr>
          <w:sz w:val="24"/>
          <w:szCs w:val="24"/>
        </w:rPr>
        <w:t>from the interactive visualisation tool</w:t>
      </w:r>
      <w:r w:rsidR="00076331">
        <w:rPr>
          <w:sz w:val="24"/>
          <w:szCs w:val="24"/>
        </w:rPr>
        <w:t>. This tool does not provide a definitive count of activity on administrative systems. It</w:t>
      </w:r>
      <w:r w:rsidR="00DF021A">
        <w:rPr>
          <w:sz w:val="24"/>
          <w:szCs w:val="24"/>
        </w:rPr>
        <w:t xml:space="preserve"> only</w:t>
      </w:r>
      <w:r w:rsidR="00076331">
        <w:rPr>
          <w:sz w:val="24"/>
          <w:szCs w:val="24"/>
        </w:rPr>
        <w:t xml:space="preserve"> provides a count of those records that have contributed to the compilation of the population estimates</w:t>
      </w:r>
      <w:r w:rsidR="00204E06">
        <w:rPr>
          <w:sz w:val="24"/>
          <w:szCs w:val="24"/>
        </w:rPr>
        <w:t xml:space="preserve"> (at the time of compilation)</w:t>
      </w:r>
      <w:r w:rsidR="00076331">
        <w:rPr>
          <w:sz w:val="24"/>
          <w:szCs w:val="24"/>
        </w:rPr>
        <w:t>.</w:t>
      </w:r>
      <w:r>
        <w:rPr>
          <w:sz w:val="24"/>
          <w:szCs w:val="24"/>
        </w:rPr>
        <w:t xml:space="preserve"> </w:t>
      </w:r>
    </w:p>
    <w:p w:rsidR="0064047E" w:rsidRDefault="0064047E" w:rsidP="0064047E">
      <w:pPr>
        <w:rPr>
          <w:sz w:val="24"/>
          <w:szCs w:val="24"/>
        </w:rPr>
      </w:pPr>
      <w:r>
        <w:rPr>
          <w:sz w:val="24"/>
          <w:szCs w:val="24"/>
        </w:rPr>
        <w:t xml:space="preserve">See/link </w:t>
      </w:r>
      <w:proofErr w:type="spellStart"/>
      <w:r>
        <w:rPr>
          <w:sz w:val="24"/>
          <w:szCs w:val="24"/>
        </w:rPr>
        <w:t>Lyndas</w:t>
      </w:r>
      <w:proofErr w:type="spellEnd"/>
      <w:r>
        <w:rPr>
          <w:sz w:val="24"/>
          <w:szCs w:val="24"/>
        </w:rPr>
        <w:t xml:space="preserve"> explorer here</w:t>
      </w:r>
    </w:p>
    <w:p w:rsidR="0064047E" w:rsidRPr="00211524" w:rsidRDefault="00487FC3" w:rsidP="0064047E">
      <w:pPr>
        <w:rPr>
          <w:sz w:val="24"/>
          <w:szCs w:val="24"/>
        </w:rPr>
      </w:pPr>
      <w:hyperlink r:id="rId10" w:history="1">
        <w:r w:rsidR="00595F22" w:rsidRPr="002C0525">
          <w:rPr>
            <w:rStyle w:val="Hyperlink"/>
          </w:rPr>
          <w:t>http://adc/productdevelopment/AdminPopTree/PECADO_All_Nationalities/PecadoExplorer.html</w:t>
        </w:r>
      </w:hyperlink>
      <w:r w:rsidR="00595F22">
        <w:t xml:space="preserve"> </w:t>
      </w:r>
      <w:r w:rsidR="0064047E">
        <w:rPr>
          <w:sz w:val="24"/>
          <w:szCs w:val="24"/>
        </w:rPr>
        <w:t xml:space="preserve"> </w:t>
      </w:r>
    </w:p>
    <w:p w:rsidR="00E67BCF" w:rsidRDefault="00E67BCF">
      <w:pPr>
        <w:rPr>
          <w:sz w:val="24"/>
          <w:szCs w:val="24"/>
        </w:rPr>
      </w:pPr>
    </w:p>
    <w:p w:rsidR="0064047E" w:rsidRDefault="0064047E">
      <w:pPr>
        <w:rPr>
          <w:sz w:val="24"/>
          <w:szCs w:val="24"/>
        </w:rPr>
      </w:pPr>
    </w:p>
    <w:p w:rsidR="0064047E" w:rsidRDefault="00284B20" w:rsidP="00F23E07">
      <w:pPr>
        <w:pStyle w:val="Heading1"/>
      </w:pPr>
      <w:bookmarkStart w:id="5" w:name="_Toc531008949"/>
      <w:r>
        <w:t>Research Outputs</w:t>
      </w:r>
      <w:bookmarkEnd w:id="5"/>
    </w:p>
    <w:p w:rsidR="00466D69" w:rsidRDefault="00ED6556" w:rsidP="00ED6556">
      <w:pPr>
        <w:rPr>
          <w:sz w:val="24"/>
          <w:szCs w:val="24"/>
        </w:rPr>
      </w:pPr>
      <w:r>
        <w:rPr>
          <w:sz w:val="24"/>
          <w:szCs w:val="24"/>
        </w:rPr>
        <w:t>From the PECADO project t</w:t>
      </w:r>
      <w:r w:rsidR="00466D69">
        <w:rPr>
          <w:sz w:val="24"/>
          <w:szCs w:val="24"/>
        </w:rPr>
        <w:t xml:space="preserve">here were </w:t>
      </w:r>
      <w:r w:rsidR="00466D69" w:rsidRPr="00466D69">
        <w:rPr>
          <w:sz w:val="24"/>
          <w:szCs w:val="24"/>
        </w:rPr>
        <w:t>5,038,640</w:t>
      </w:r>
      <w:r w:rsidR="00466D69">
        <w:rPr>
          <w:sz w:val="24"/>
          <w:szCs w:val="24"/>
        </w:rPr>
        <w:t xml:space="preserve"> persons estimated as being usually resident in the State </w:t>
      </w:r>
      <w:r w:rsidR="00204E06">
        <w:rPr>
          <w:sz w:val="24"/>
          <w:szCs w:val="24"/>
        </w:rPr>
        <w:t>during</w:t>
      </w:r>
      <w:r w:rsidR="00466D69">
        <w:rPr>
          <w:sz w:val="24"/>
          <w:szCs w:val="24"/>
        </w:rPr>
        <w:t xml:space="preserve"> 2016.</w:t>
      </w:r>
      <w:r w:rsidR="00DF021A">
        <w:rPr>
          <w:sz w:val="24"/>
          <w:szCs w:val="24"/>
        </w:rPr>
        <w:t xml:space="preserve"> </w:t>
      </w:r>
    </w:p>
    <w:p w:rsidR="0064047E" w:rsidRDefault="0064047E">
      <w:pPr>
        <w:rPr>
          <w:sz w:val="24"/>
          <w:szCs w:val="24"/>
        </w:rPr>
      </w:pPr>
    </w:p>
    <w:p w:rsidR="00B466CE" w:rsidRDefault="00284B20">
      <w:pPr>
        <w:rPr>
          <w:sz w:val="24"/>
          <w:szCs w:val="24"/>
        </w:rPr>
      </w:pPr>
      <w:r>
        <w:rPr>
          <w:sz w:val="24"/>
          <w:szCs w:val="24"/>
        </w:rPr>
        <w:lastRenderedPageBreak/>
        <w:t>The following tables give</w:t>
      </w:r>
      <w:r w:rsidR="00466D69">
        <w:rPr>
          <w:sz w:val="24"/>
          <w:szCs w:val="24"/>
        </w:rPr>
        <w:t xml:space="preserve"> breakdowns of th</w:t>
      </w:r>
      <w:r w:rsidR="00595F22">
        <w:rPr>
          <w:sz w:val="24"/>
          <w:szCs w:val="24"/>
        </w:rPr>
        <w:t>e PECADO</w:t>
      </w:r>
      <w:r w:rsidR="00466D69">
        <w:rPr>
          <w:sz w:val="24"/>
          <w:szCs w:val="24"/>
        </w:rPr>
        <w:t xml:space="preserve"> population estimates by </w:t>
      </w:r>
      <w:r w:rsidR="00DF021A">
        <w:rPr>
          <w:sz w:val="24"/>
          <w:szCs w:val="24"/>
        </w:rPr>
        <w:t xml:space="preserve">gender and </w:t>
      </w:r>
      <w:r w:rsidR="00466D69">
        <w:rPr>
          <w:sz w:val="24"/>
          <w:szCs w:val="24"/>
        </w:rPr>
        <w:t>age group</w:t>
      </w:r>
      <w:r w:rsidR="00DF021A">
        <w:rPr>
          <w:sz w:val="24"/>
          <w:szCs w:val="24"/>
        </w:rPr>
        <w:t xml:space="preserve"> </w:t>
      </w:r>
      <w:r w:rsidR="00466D69">
        <w:rPr>
          <w:sz w:val="24"/>
          <w:szCs w:val="24"/>
        </w:rPr>
        <w:t>for the years 2011 to 2016.</w:t>
      </w:r>
    </w:p>
    <w:p w:rsidR="00BE4550" w:rsidRDefault="004662F1" w:rsidP="00A65172">
      <w:pPr>
        <w:pStyle w:val="Heading2"/>
      </w:pPr>
      <w:bookmarkStart w:id="6" w:name="_Toc531008950"/>
      <w:r>
        <w:t xml:space="preserve">Table </w:t>
      </w:r>
      <w:r w:rsidR="00A65172">
        <w:t>2:</w:t>
      </w:r>
      <w:r>
        <w:t xml:space="preserve"> </w:t>
      </w:r>
      <w:r w:rsidR="00B466CE" w:rsidRPr="00B466CE">
        <w:t>PECADO annual population estimates by Sex, Statistic and Year</w:t>
      </w:r>
      <w:bookmarkEnd w:id="6"/>
    </w:p>
    <w:tbl>
      <w:tblPr>
        <w:tblW w:w="7381" w:type="dxa"/>
        <w:tblInd w:w="108" w:type="dxa"/>
        <w:tblLook w:val="04A0" w:firstRow="1" w:lastRow="0" w:firstColumn="1" w:lastColumn="0" w:noHBand="0" w:noVBand="1"/>
      </w:tblPr>
      <w:tblGrid>
        <w:gridCol w:w="1546"/>
        <w:gridCol w:w="975"/>
        <w:gridCol w:w="975"/>
        <w:gridCol w:w="975"/>
        <w:gridCol w:w="975"/>
        <w:gridCol w:w="975"/>
        <w:gridCol w:w="960"/>
      </w:tblGrid>
      <w:tr w:rsidR="004662F1" w:rsidRPr="004662F1" w:rsidTr="00B466CE">
        <w:trPr>
          <w:trHeight w:val="300"/>
        </w:trPr>
        <w:tc>
          <w:tcPr>
            <w:tcW w:w="2521" w:type="dxa"/>
            <w:gridSpan w:val="2"/>
            <w:tcBorders>
              <w:top w:val="nil"/>
              <w:left w:val="nil"/>
              <w:bottom w:val="nil"/>
              <w:right w:val="nil"/>
            </w:tcBorders>
            <w:shd w:val="clear" w:color="auto" w:fill="auto"/>
            <w:noWrap/>
            <w:vAlign w:val="bottom"/>
          </w:tcPr>
          <w:p w:rsidR="004662F1" w:rsidRPr="004662F1" w:rsidRDefault="004662F1" w:rsidP="004662F1">
            <w:pPr>
              <w:spacing w:after="0" w:line="240" w:lineRule="auto"/>
              <w:rPr>
                <w:rFonts w:ascii="Calibri" w:eastAsia="Times New Roman" w:hAnsi="Calibri" w:cs="Calibri"/>
                <w:color w:val="000000"/>
                <w:sz w:val="18"/>
                <w:lang w:eastAsia="en-IE"/>
              </w:rPr>
            </w:pPr>
          </w:p>
        </w:tc>
        <w:tc>
          <w:tcPr>
            <w:tcW w:w="975" w:type="dxa"/>
            <w:tcBorders>
              <w:top w:val="nil"/>
              <w:left w:val="nil"/>
              <w:bottom w:val="nil"/>
              <w:right w:val="nil"/>
            </w:tcBorders>
            <w:shd w:val="clear" w:color="auto" w:fill="auto"/>
            <w:noWrap/>
            <w:vAlign w:val="bottom"/>
            <w:hideMark/>
          </w:tcPr>
          <w:p w:rsidR="004662F1" w:rsidRPr="004662F1" w:rsidRDefault="004662F1" w:rsidP="004662F1">
            <w:pPr>
              <w:spacing w:after="0" w:line="240" w:lineRule="auto"/>
              <w:rPr>
                <w:rFonts w:ascii="Calibri" w:eastAsia="Times New Roman" w:hAnsi="Calibri" w:cs="Calibri"/>
                <w:color w:val="000000"/>
                <w:sz w:val="18"/>
                <w:lang w:eastAsia="en-IE"/>
              </w:rPr>
            </w:pPr>
          </w:p>
        </w:tc>
        <w:tc>
          <w:tcPr>
            <w:tcW w:w="975" w:type="dxa"/>
            <w:tcBorders>
              <w:top w:val="nil"/>
              <w:left w:val="nil"/>
              <w:bottom w:val="nil"/>
              <w:right w:val="nil"/>
            </w:tcBorders>
            <w:shd w:val="clear" w:color="auto" w:fill="auto"/>
            <w:noWrap/>
            <w:vAlign w:val="bottom"/>
            <w:hideMark/>
          </w:tcPr>
          <w:p w:rsidR="004662F1" w:rsidRPr="004662F1" w:rsidRDefault="004662F1" w:rsidP="004662F1">
            <w:pPr>
              <w:spacing w:after="0" w:line="240" w:lineRule="auto"/>
              <w:rPr>
                <w:rFonts w:ascii="Times New Roman" w:eastAsia="Times New Roman" w:hAnsi="Times New Roman" w:cs="Times New Roman"/>
                <w:sz w:val="18"/>
                <w:szCs w:val="20"/>
                <w:lang w:eastAsia="en-IE"/>
              </w:rPr>
            </w:pPr>
          </w:p>
        </w:tc>
        <w:tc>
          <w:tcPr>
            <w:tcW w:w="975" w:type="dxa"/>
            <w:tcBorders>
              <w:top w:val="nil"/>
              <w:left w:val="nil"/>
              <w:bottom w:val="nil"/>
              <w:right w:val="nil"/>
            </w:tcBorders>
            <w:shd w:val="clear" w:color="auto" w:fill="auto"/>
            <w:noWrap/>
            <w:vAlign w:val="bottom"/>
            <w:hideMark/>
          </w:tcPr>
          <w:p w:rsidR="004662F1" w:rsidRPr="004662F1" w:rsidRDefault="004662F1" w:rsidP="004662F1">
            <w:pPr>
              <w:spacing w:after="0" w:line="240" w:lineRule="auto"/>
              <w:rPr>
                <w:rFonts w:ascii="Times New Roman" w:eastAsia="Times New Roman" w:hAnsi="Times New Roman" w:cs="Times New Roman"/>
                <w:sz w:val="18"/>
                <w:szCs w:val="20"/>
                <w:lang w:eastAsia="en-IE"/>
              </w:rPr>
            </w:pPr>
          </w:p>
        </w:tc>
        <w:tc>
          <w:tcPr>
            <w:tcW w:w="975" w:type="dxa"/>
            <w:tcBorders>
              <w:top w:val="nil"/>
              <w:left w:val="nil"/>
              <w:bottom w:val="nil"/>
              <w:right w:val="nil"/>
            </w:tcBorders>
            <w:shd w:val="clear" w:color="auto" w:fill="auto"/>
            <w:noWrap/>
            <w:vAlign w:val="bottom"/>
            <w:hideMark/>
          </w:tcPr>
          <w:p w:rsidR="004662F1" w:rsidRPr="004662F1" w:rsidRDefault="004662F1" w:rsidP="004662F1">
            <w:pPr>
              <w:spacing w:after="0" w:line="240" w:lineRule="auto"/>
              <w:rPr>
                <w:rFonts w:ascii="Times New Roman" w:eastAsia="Times New Roman" w:hAnsi="Times New Roman" w:cs="Times New Roman"/>
                <w:sz w:val="18"/>
                <w:szCs w:val="20"/>
                <w:lang w:eastAsia="en-IE"/>
              </w:rPr>
            </w:pPr>
          </w:p>
        </w:tc>
        <w:tc>
          <w:tcPr>
            <w:tcW w:w="960" w:type="dxa"/>
            <w:tcBorders>
              <w:top w:val="nil"/>
              <w:left w:val="nil"/>
              <w:bottom w:val="nil"/>
              <w:right w:val="nil"/>
            </w:tcBorders>
            <w:shd w:val="clear" w:color="auto" w:fill="auto"/>
            <w:noWrap/>
            <w:vAlign w:val="bottom"/>
            <w:hideMark/>
          </w:tcPr>
          <w:p w:rsidR="004662F1" w:rsidRPr="004662F1" w:rsidRDefault="004662F1" w:rsidP="004662F1">
            <w:pPr>
              <w:spacing w:after="0" w:line="240" w:lineRule="auto"/>
              <w:rPr>
                <w:rFonts w:ascii="Times New Roman" w:eastAsia="Times New Roman" w:hAnsi="Times New Roman" w:cs="Times New Roman"/>
                <w:sz w:val="18"/>
                <w:szCs w:val="20"/>
                <w:lang w:eastAsia="en-IE"/>
              </w:rPr>
            </w:pPr>
          </w:p>
        </w:tc>
      </w:tr>
      <w:tr w:rsidR="00DF021A" w:rsidRPr="004662F1" w:rsidTr="00DF021A">
        <w:trPr>
          <w:trHeight w:val="300"/>
        </w:trPr>
        <w:tc>
          <w:tcPr>
            <w:tcW w:w="1546" w:type="dxa"/>
            <w:tcBorders>
              <w:top w:val="single" w:sz="4" w:space="0" w:color="auto"/>
              <w:left w:val="nil"/>
              <w:bottom w:val="nil"/>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2925" w:type="dxa"/>
            <w:gridSpan w:val="3"/>
            <w:tcBorders>
              <w:top w:val="single" w:sz="4" w:space="0" w:color="auto"/>
              <w:left w:val="nil"/>
              <w:bottom w:val="nil"/>
              <w:right w:val="nil"/>
            </w:tcBorders>
            <w:shd w:val="clear" w:color="auto" w:fill="auto"/>
            <w:noWrap/>
            <w:vAlign w:val="bottom"/>
          </w:tcPr>
          <w:p w:rsidR="00DF021A" w:rsidRPr="004662F1" w:rsidRDefault="00DF021A" w:rsidP="00DF021A">
            <w:pPr>
              <w:spacing w:after="0" w:line="240" w:lineRule="auto"/>
              <w:rPr>
                <w:rFonts w:ascii="Calibri" w:eastAsia="Times New Roman" w:hAnsi="Calibri" w:cs="Calibri"/>
                <w:color w:val="000000"/>
                <w:sz w:val="18"/>
                <w:lang w:eastAsia="en-IE"/>
              </w:rPr>
            </w:pPr>
            <w:r>
              <w:rPr>
                <w:rFonts w:ascii="Calibri" w:eastAsia="Times New Roman" w:hAnsi="Calibri" w:cs="Calibri"/>
                <w:color w:val="000000"/>
                <w:sz w:val="18"/>
                <w:lang w:eastAsia="en-IE"/>
              </w:rPr>
              <w:t>PECADO estimate (Persons)</w:t>
            </w:r>
          </w:p>
        </w:tc>
        <w:tc>
          <w:tcPr>
            <w:tcW w:w="975" w:type="dxa"/>
            <w:tcBorders>
              <w:top w:val="single" w:sz="4" w:space="0" w:color="auto"/>
              <w:left w:val="nil"/>
              <w:bottom w:val="nil"/>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tcBorders>
              <w:top w:val="single" w:sz="4" w:space="0" w:color="auto"/>
              <w:left w:val="nil"/>
              <w:bottom w:val="nil"/>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60" w:type="dxa"/>
            <w:tcBorders>
              <w:top w:val="single" w:sz="4" w:space="0" w:color="auto"/>
              <w:left w:val="nil"/>
              <w:bottom w:val="nil"/>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r>
      <w:tr w:rsidR="00DF021A" w:rsidRPr="004662F1" w:rsidTr="004662F1">
        <w:trPr>
          <w:trHeight w:val="300"/>
        </w:trPr>
        <w:tc>
          <w:tcPr>
            <w:tcW w:w="1546"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2011</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2012</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2013</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2014</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2015</w:t>
            </w:r>
          </w:p>
        </w:tc>
        <w:tc>
          <w:tcPr>
            <w:tcW w:w="960"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2016</w:t>
            </w:r>
          </w:p>
        </w:tc>
      </w:tr>
      <w:tr w:rsidR="00DF021A" w:rsidRPr="004662F1" w:rsidTr="004662F1">
        <w:trPr>
          <w:trHeight w:val="300"/>
        </w:trPr>
        <w:tc>
          <w:tcPr>
            <w:tcW w:w="1546"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xml:space="preserve">   Both sexes</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4,811,020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4,828,990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4,896,230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4,925,380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4,992,260</w:t>
            </w:r>
          </w:p>
        </w:tc>
        <w:tc>
          <w:tcPr>
            <w:tcW w:w="960"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5,038,640</w:t>
            </w:r>
          </w:p>
        </w:tc>
      </w:tr>
      <w:tr w:rsidR="00DF021A" w:rsidRPr="004662F1" w:rsidTr="004662F1">
        <w:trPr>
          <w:trHeight w:val="300"/>
        </w:trPr>
        <w:tc>
          <w:tcPr>
            <w:tcW w:w="1546"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xml:space="preserve">   Male</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2,421,310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2,433,930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2,466,580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2,478,580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2,514,440</w:t>
            </w:r>
          </w:p>
        </w:tc>
        <w:tc>
          <w:tcPr>
            <w:tcW w:w="960"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2,539,120</w:t>
            </w:r>
          </w:p>
        </w:tc>
      </w:tr>
      <w:tr w:rsidR="00DF021A" w:rsidRPr="004662F1" w:rsidTr="004662F1">
        <w:trPr>
          <w:trHeight w:val="300"/>
        </w:trPr>
        <w:tc>
          <w:tcPr>
            <w:tcW w:w="1546"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xml:space="preserve">   Female</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2,389,710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2,395,060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2,429,660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2,446,800</w:t>
            </w:r>
          </w:p>
        </w:tc>
        <w:tc>
          <w:tcPr>
            <w:tcW w:w="975"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2,477,810</w:t>
            </w:r>
          </w:p>
        </w:tc>
        <w:tc>
          <w:tcPr>
            <w:tcW w:w="960" w:type="dxa"/>
            <w:tcBorders>
              <w:top w:val="nil"/>
              <w:left w:val="nil"/>
              <w:bottom w:val="nil"/>
              <w:right w:val="nil"/>
            </w:tcBorders>
            <w:shd w:val="clear" w:color="auto" w:fill="auto"/>
            <w:noWrap/>
            <w:vAlign w:val="bottom"/>
            <w:hideMark/>
          </w:tcPr>
          <w:p w:rsidR="00DF021A" w:rsidRPr="004662F1" w:rsidRDefault="00DF021A" w:rsidP="00DF021A">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2,499,520</w:t>
            </w:r>
          </w:p>
        </w:tc>
      </w:tr>
      <w:tr w:rsidR="00DF021A" w:rsidRPr="004662F1" w:rsidTr="004662F1">
        <w:trPr>
          <w:trHeight w:val="300"/>
        </w:trPr>
        <w:tc>
          <w:tcPr>
            <w:tcW w:w="1546"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60" w:type="dxa"/>
            <w:tcBorders>
              <w:top w:val="nil"/>
              <w:left w:val="nil"/>
              <w:bottom w:val="single" w:sz="4" w:space="0" w:color="auto"/>
              <w:right w:val="nil"/>
            </w:tcBorders>
            <w:shd w:val="clear" w:color="auto" w:fill="auto"/>
            <w:noWrap/>
            <w:vAlign w:val="bottom"/>
            <w:hideMark/>
          </w:tcPr>
          <w:p w:rsidR="00DF021A" w:rsidRPr="004662F1" w:rsidRDefault="00DF021A" w:rsidP="00DF021A">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r>
    </w:tbl>
    <w:p w:rsidR="004662F1" w:rsidRDefault="004662F1">
      <w:pPr>
        <w:rPr>
          <w:sz w:val="24"/>
          <w:szCs w:val="24"/>
        </w:rPr>
      </w:pPr>
    </w:p>
    <w:p w:rsidR="00B466CE" w:rsidRPr="00B466CE" w:rsidRDefault="00466D69" w:rsidP="00A65172">
      <w:pPr>
        <w:pStyle w:val="Heading2"/>
      </w:pPr>
      <w:bookmarkStart w:id="7" w:name="_Toc531008951"/>
      <w:r>
        <w:t xml:space="preserve">Table </w:t>
      </w:r>
      <w:r w:rsidR="00A65172">
        <w:t>3:</w:t>
      </w:r>
      <w:r>
        <w:t xml:space="preserve"> </w:t>
      </w:r>
      <w:r w:rsidR="00B466CE" w:rsidRPr="00B466CE">
        <w:t>PECADO annual population estimates by Age in April of reference</w:t>
      </w:r>
      <w:r w:rsidR="00A65172" w:rsidRPr="00A65172">
        <w:t xml:space="preserve"> year, Statistic and Year</w:t>
      </w:r>
      <w:bookmarkEnd w:id="7"/>
    </w:p>
    <w:tbl>
      <w:tblPr>
        <w:tblW w:w="7802" w:type="dxa"/>
        <w:tblInd w:w="108" w:type="dxa"/>
        <w:tblLook w:val="04A0" w:firstRow="1" w:lastRow="0" w:firstColumn="1" w:lastColumn="0" w:noHBand="0" w:noVBand="1"/>
      </w:tblPr>
      <w:tblGrid>
        <w:gridCol w:w="1546"/>
        <w:gridCol w:w="351"/>
        <w:gridCol w:w="624"/>
        <w:gridCol w:w="365"/>
        <w:gridCol w:w="610"/>
        <w:gridCol w:w="379"/>
        <w:gridCol w:w="596"/>
        <w:gridCol w:w="393"/>
        <w:gridCol w:w="582"/>
        <w:gridCol w:w="407"/>
        <w:gridCol w:w="568"/>
        <w:gridCol w:w="421"/>
        <w:gridCol w:w="539"/>
        <w:gridCol w:w="421"/>
      </w:tblGrid>
      <w:tr w:rsidR="00DF021A" w:rsidRPr="004662F1" w:rsidTr="00DF021A">
        <w:trPr>
          <w:gridAfter w:val="1"/>
          <w:wAfter w:w="421" w:type="dxa"/>
          <w:trHeight w:val="300"/>
        </w:trPr>
        <w:tc>
          <w:tcPr>
            <w:tcW w:w="1546" w:type="dxa"/>
            <w:tcBorders>
              <w:top w:val="single" w:sz="4" w:space="0" w:color="auto"/>
              <w:left w:val="nil"/>
              <w:bottom w:val="nil"/>
              <w:right w:val="nil"/>
            </w:tcBorders>
            <w:shd w:val="clear" w:color="auto" w:fill="auto"/>
            <w:noWrap/>
            <w:vAlign w:val="bottom"/>
            <w:hideMark/>
          </w:tcPr>
          <w:p w:rsidR="00DF021A" w:rsidRPr="004662F1" w:rsidRDefault="00DF021A" w:rsidP="008916D9">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2925" w:type="dxa"/>
            <w:gridSpan w:val="6"/>
            <w:tcBorders>
              <w:top w:val="single" w:sz="4" w:space="0" w:color="auto"/>
              <w:left w:val="nil"/>
              <w:bottom w:val="nil"/>
              <w:right w:val="nil"/>
            </w:tcBorders>
            <w:shd w:val="clear" w:color="auto" w:fill="auto"/>
            <w:noWrap/>
            <w:vAlign w:val="bottom"/>
          </w:tcPr>
          <w:p w:rsidR="00DF021A" w:rsidRPr="004662F1" w:rsidRDefault="00DF021A" w:rsidP="008916D9">
            <w:pPr>
              <w:spacing w:after="0" w:line="240" w:lineRule="auto"/>
              <w:rPr>
                <w:rFonts w:ascii="Calibri" w:eastAsia="Times New Roman" w:hAnsi="Calibri" w:cs="Calibri"/>
                <w:color w:val="000000"/>
                <w:sz w:val="18"/>
                <w:lang w:eastAsia="en-IE"/>
              </w:rPr>
            </w:pPr>
            <w:r>
              <w:rPr>
                <w:rFonts w:ascii="Calibri" w:eastAsia="Times New Roman" w:hAnsi="Calibri" w:cs="Calibri"/>
                <w:color w:val="000000"/>
                <w:sz w:val="18"/>
                <w:lang w:eastAsia="en-IE"/>
              </w:rPr>
              <w:t>PECADO estimate (Persons)</w:t>
            </w:r>
          </w:p>
        </w:tc>
        <w:tc>
          <w:tcPr>
            <w:tcW w:w="975" w:type="dxa"/>
            <w:gridSpan w:val="2"/>
            <w:tcBorders>
              <w:top w:val="single" w:sz="4" w:space="0" w:color="auto"/>
              <w:left w:val="nil"/>
              <w:bottom w:val="nil"/>
              <w:right w:val="nil"/>
            </w:tcBorders>
            <w:shd w:val="clear" w:color="auto" w:fill="auto"/>
            <w:noWrap/>
            <w:vAlign w:val="bottom"/>
            <w:hideMark/>
          </w:tcPr>
          <w:p w:rsidR="00DF021A" w:rsidRPr="004662F1" w:rsidRDefault="00DF021A" w:rsidP="008916D9">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gridSpan w:val="2"/>
            <w:tcBorders>
              <w:top w:val="single" w:sz="4" w:space="0" w:color="auto"/>
              <w:left w:val="nil"/>
              <w:bottom w:val="nil"/>
              <w:right w:val="nil"/>
            </w:tcBorders>
            <w:shd w:val="clear" w:color="auto" w:fill="auto"/>
            <w:noWrap/>
            <w:vAlign w:val="bottom"/>
            <w:hideMark/>
          </w:tcPr>
          <w:p w:rsidR="00DF021A" w:rsidRPr="004662F1" w:rsidRDefault="00DF021A" w:rsidP="008916D9">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60" w:type="dxa"/>
            <w:gridSpan w:val="2"/>
            <w:tcBorders>
              <w:top w:val="single" w:sz="4" w:space="0" w:color="auto"/>
              <w:left w:val="nil"/>
              <w:bottom w:val="nil"/>
              <w:right w:val="nil"/>
            </w:tcBorders>
            <w:shd w:val="clear" w:color="auto" w:fill="auto"/>
            <w:noWrap/>
            <w:vAlign w:val="bottom"/>
            <w:hideMark/>
          </w:tcPr>
          <w:p w:rsidR="00DF021A" w:rsidRPr="004662F1" w:rsidRDefault="00DF021A" w:rsidP="008916D9">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r>
      <w:tr w:rsidR="00DF021A" w:rsidRPr="004662F1" w:rsidTr="00DF021A">
        <w:trPr>
          <w:gridAfter w:val="1"/>
          <w:wAfter w:w="421" w:type="dxa"/>
          <w:trHeight w:val="300"/>
        </w:trPr>
        <w:tc>
          <w:tcPr>
            <w:tcW w:w="1546" w:type="dxa"/>
            <w:tcBorders>
              <w:top w:val="nil"/>
              <w:left w:val="nil"/>
              <w:bottom w:val="single" w:sz="4" w:space="0" w:color="auto"/>
              <w:right w:val="nil"/>
            </w:tcBorders>
            <w:shd w:val="clear" w:color="auto" w:fill="auto"/>
            <w:noWrap/>
            <w:vAlign w:val="bottom"/>
            <w:hideMark/>
          </w:tcPr>
          <w:p w:rsidR="00DF021A" w:rsidRPr="004662F1" w:rsidRDefault="00DF021A" w:rsidP="008916D9">
            <w:pPr>
              <w:spacing w:after="0" w:line="240" w:lineRule="auto"/>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 </w:t>
            </w:r>
          </w:p>
        </w:tc>
        <w:tc>
          <w:tcPr>
            <w:tcW w:w="975" w:type="dxa"/>
            <w:gridSpan w:val="2"/>
            <w:tcBorders>
              <w:top w:val="nil"/>
              <w:left w:val="nil"/>
              <w:bottom w:val="single" w:sz="4" w:space="0" w:color="auto"/>
              <w:right w:val="nil"/>
            </w:tcBorders>
            <w:shd w:val="clear" w:color="auto" w:fill="auto"/>
            <w:noWrap/>
            <w:vAlign w:val="bottom"/>
            <w:hideMark/>
          </w:tcPr>
          <w:p w:rsidR="00DF021A" w:rsidRPr="004662F1" w:rsidRDefault="00DF021A" w:rsidP="008916D9">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2011</w:t>
            </w:r>
          </w:p>
        </w:tc>
        <w:tc>
          <w:tcPr>
            <w:tcW w:w="975" w:type="dxa"/>
            <w:gridSpan w:val="2"/>
            <w:tcBorders>
              <w:top w:val="nil"/>
              <w:left w:val="nil"/>
              <w:bottom w:val="single" w:sz="4" w:space="0" w:color="auto"/>
              <w:right w:val="nil"/>
            </w:tcBorders>
            <w:shd w:val="clear" w:color="auto" w:fill="auto"/>
            <w:noWrap/>
            <w:vAlign w:val="bottom"/>
            <w:hideMark/>
          </w:tcPr>
          <w:p w:rsidR="00DF021A" w:rsidRPr="004662F1" w:rsidRDefault="00DF021A" w:rsidP="008916D9">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2012</w:t>
            </w:r>
          </w:p>
        </w:tc>
        <w:tc>
          <w:tcPr>
            <w:tcW w:w="975" w:type="dxa"/>
            <w:gridSpan w:val="2"/>
            <w:tcBorders>
              <w:top w:val="nil"/>
              <w:left w:val="nil"/>
              <w:bottom w:val="single" w:sz="4" w:space="0" w:color="auto"/>
              <w:right w:val="nil"/>
            </w:tcBorders>
            <w:shd w:val="clear" w:color="auto" w:fill="auto"/>
            <w:noWrap/>
            <w:vAlign w:val="bottom"/>
            <w:hideMark/>
          </w:tcPr>
          <w:p w:rsidR="00DF021A" w:rsidRPr="004662F1" w:rsidRDefault="00DF021A" w:rsidP="008916D9">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2013</w:t>
            </w:r>
          </w:p>
        </w:tc>
        <w:tc>
          <w:tcPr>
            <w:tcW w:w="975" w:type="dxa"/>
            <w:gridSpan w:val="2"/>
            <w:tcBorders>
              <w:top w:val="nil"/>
              <w:left w:val="nil"/>
              <w:bottom w:val="single" w:sz="4" w:space="0" w:color="auto"/>
              <w:right w:val="nil"/>
            </w:tcBorders>
            <w:shd w:val="clear" w:color="auto" w:fill="auto"/>
            <w:noWrap/>
            <w:vAlign w:val="bottom"/>
            <w:hideMark/>
          </w:tcPr>
          <w:p w:rsidR="00DF021A" w:rsidRPr="004662F1" w:rsidRDefault="00DF021A" w:rsidP="008916D9">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2014</w:t>
            </w:r>
          </w:p>
        </w:tc>
        <w:tc>
          <w:tcPr>
            <w:tcW w:w="975" w:type="dxa"/>
            <w:gridSpan w:val="2"/>
            <w:tcBorders>
              <w:top w:val="nil"/>
              <w:left w:val="nil"/>
              <w:bottom w:val="single" w:sz="4" w:space="0" w:color="auto"/>
              <w:right w:val="nil"/>
            </w:tcBorders>
            <w:shd w:val="clear" w:color="auto" w:fill="auto"/>
            <w:noWrap/>
            <w:vAlign w:val="bottom"/>
            <w:hideMark/>
          </w:tcPr>
          <w:p w:rsidR="00DF021A" w:rsidRPr="004662F1" w:rsidRDefault="00DF021A" w:rsidP="008916D9">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2015</w:t>
            </w:r>
          </w:p>
        </w:tc>
        <w:tc>
          <w:tcPr>
            <w:tcW w:w="960" w:type="dxa"/>
            <w:gridSpan w:val="2"/>
            <w:tcBorders>
              <w:top w:val="nil"/>
              <w:left w:val="nil"/>
              <w:bottom w:val="single" w:sz="4" w:space="0" w:color="auto"/>
              <w:right w:val="nil"/>
            </w:tcBorders>
            <w:shd w:val="clear" w:color="auto" w:fill="auto"/>
            <w:noWrap/>
            <w:vAlign w:val="bottom"/>
            <w:hideMark/>
          </w:tcPr>
          <w:p w:rsidR="00DF021A" w:rsidRPr="004662F1" w:rsidRDefault="00DF021A" w:rsidP="008916D9">
            <w:pPr>
              <w:spacing w:after="0" w:line="240" w:lineRule="auto"/>
              <w:jc w:val="right"/>
              <w:rPr>
                <w:rFonts w:ascii="Calibri" w:eastAsia="Times New Roman" w:hAnsi="Calibri" w:cs="Calibri"/>
                <w:color w:val="000000"/>
                <w:sz w:val="18"/>
                <w:lang w:eastAsia="en-IE"/>
              </w:rPr>
            </w:pPr>
            <w:r w:rsidRPr="004662F1">
              <w:rPr>
                <w:rFonts w:ascii="Calibri" w:eastAsia="Times New Roman" w:hAnsi="Calibri" w:cs="Calibri"/>
                <w:color w:val="000000"/>
                <w:sz w:val="18"/>
                <w:lang w:eastAsia="en-IE"/>
              </w:rPr>
              <w:t>2016</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All ages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4,811,020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4,828,990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4,896,230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4,925,380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4,992,260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5,038,640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0 - 4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370,910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372,030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368,620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361,780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354,320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345,970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5 - 9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326,670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329,600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338,910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346,350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353,830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362,380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10 - 14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306,200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309,280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313,440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315,230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318,360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321,440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15 - 19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283,420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283,290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289,670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292,220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297,820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303,570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20 - 24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322,050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308,500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306,140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303,450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301,420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297,010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25 - 29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417,940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389,900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372,060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357,420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349,890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345,140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30 - 34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435,720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436,690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439,080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428,220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421,180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410,440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35 - 39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391,530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392,270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396,650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400,760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412,730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423,160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40 - 44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349,510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356,410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365,790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371,680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381,120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387,910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45 - 49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317,470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321,170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326,030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328,800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335,650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343,890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50 - 54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281,570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286,660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293,890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301,250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310,150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312,880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55 - 59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249,960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253,600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259,290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263,570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270,210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277,840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60 - 64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222,150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225,880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231,680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234,810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239,540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241,640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65 - 69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179,670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190,400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197,980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208,230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214,560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218,080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70 - 74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132,300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137,260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143,570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151,230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159,640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169,030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75 - 79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101,900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105,510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110,760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113,550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118,480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120,640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80 - 84 years</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69,180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72,040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76,940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79,340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82,520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85,130</w:t>
            </w:r>
          </w:p>
        </w:tc>
      </w:tr>
      <w:tr w:rsidR="00BE4550" w:rsidRPr="00BE4550" w:rsidTr="00DF021A">
        <w:trPr>
          <w:trHeight w:val="300"/>
        </w:trPr>
        <w:tc>
          <w:tcPr>
            <w:tcW w:w="1897"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 xml:space="preserve">   85 years and over</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52,860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58,500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65,740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67,500</w:t>
            </w:r>
          </w:p>
        </w:tc>
        <w:tc>
          <w:tcPr>
            <w:tcW w:w="989"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70,860</w:t>
            </w:r>
          </w:p>
        </w:tc>
        <w:tc>
          <w:tcPr>
            <w:tcW w:w="960" w:type="dxa"/>
            <w:gridSpan w:val="2"/>
            <w:tcBorders>
              <w:top w:val="nil"/>
              <w:left w:val="nil"/>
              <w:bottom w:val="nil"/>
              <w:right w:val="nil"/>
            </w:tcBorders>
            <w:shd w:val="clear" w:color="auto" w:fill="auto"/>
            <w:noWrap/>
            <w:vAlign w:val="bottom"/>
            <w:hideMark/>
          </w:tcPr>
          <w:p w:rsidR="00BE4550" w:rsidRPr="00BE4550" w:rsidRDefault="00BE4550" w:rsidP="00BE4550">
            <w:pPr>
              <w:spacing w:after="0" w:line="240" w:lineRule="auto"/>
              <w:jc w:val="right"/>
              <w:rPr>
                <w:rFonts w:ascii="Calibri" w:eastAsia="Times New Roman" w:hAnsi="Calibri" w:cs="Calibri"/>
                <w:color w:val="000000"/>
                <w:sz w:val="18"/>
                <w:lang w:eastAsia="en-IE"/>
              </w:rPr>
            </w:pPr>
            <w:r w:rsidRPr="00BE4550">
              <w:rPr>
                <w:rFonts w:ascii="Calibri" w:eastAsia="Times New Roman" w:hAnsi="Calibri" w:cs="Calibri"/>
                <w:color w:val="000000"/>
                <w:sz w:val="18"/>
                <w:lang w:eastAsia="en-IE"/>
              </w:rPr>
              <w:t>72,510</w:t>
            </w:r>
          </w:p>
        </w:tc>
      </w:tr>
      <w:tr w:rsidR="00BE4550" w:rsidRPr="00BE4550" w:rsidTr="00DF021A">
        <w:trPr>
          <w:trHeight w:val="300"/>
        </w:trPr>
        <w:tc>
          <w:tcPr>
            <w:tcW w:w="1897" w:type="dxa"/>
            <w:gridSpan w:val="2"/>
            <w:tcBorders>
              <w:top w:val="nil"/>
              <w:left w:val="nil"/>
              <w:bottom w:val="single" w:sz="4" w:space="0" w:color="auto"/>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lang w:eastAsia="en-IE"/>
              </w:rPr>
            </w:pPr>
            <w:r w:rsidRPr="00BE4550">
              <w:rPr>
                <w:rFonts w:ascii="Calibri" w:eastAsia="Times New Roman" w:hAnsi="Calibri" w:cs="Calibri"/>
                <w:color w:val="000000"/>
                <w:lang w:eastAsia="en-IE"/>
              </w:rPr>
              <w:t> </w:t>
            </w:r>
          </w:p>
        </w:tc>
        <w:tc>
          <w:tcPr>
            <w:tcW w:w="989" w:type="dxa"/>
            <w:gridSpan w:val="2"/>
            <w:tcBorders>
              <w:top w:val="nil"/>
              <w:left w:val="nil"/>
              <w:bottom w:val="single" w:sz="4" w:space="0" w:color="auto"/>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lang w:eastAsia="en-IE"/>
              </w:rPr>
            </w:pPr>
            <w:r w:rsidRPr="00BE4550">
              <w:rPr>
                <w:rFonts w:ascii="Calibri" w:eastAsia="Times New Roman" w:hAnsi="Calibri" w:cs="Calibri"/>
                <w:color w:val="000000"/>
                <w:lang w:eastAsia="en-IE"/>
              </w:rPr>
              <w:t> </w:t>
            </w:r>
          </w:p>
        </w:tc>
        <w:tc>
          <w:tcPr>
            <w:tcW w:w="989" w:type="dxa"/>
            <w:gridSpan w:val="2"/>
            <w:tcBorders>
              <w:top w:val="nil"/>
              <w:left w:val="nil"/>
              <w:bottom w:val="single" w:sz="4" w:space="0" w:color="auto"/>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lang w:eastAsia="en-IE"/>
              </w:rPr>
            </w:pPr>
            <w:r w:rsidRPr="00BE4550">
              <w:rPr>
                <w:rFonts w:ascii="Calibri" w:eastAsia="Times New Roman" w:hAnsi="Calibri" w:cs="Calibri"/>
                <w:color w:val="000000"/>
                <w:lang w:eastAsia="en-IE"/>
              </w:rPr>
              <w:t> </w:t>
            </w:r>
          </w:p>
        </w:tc>
        <w:tc>
          <w:tcPr>
            <w:tcW w:w="989" w:type="dxa"/>
            <w:gridSpan w:val="2"/>
            <w:tcBorders>
              <w:top w:val="nil"/>
              <w:left w:val="nil"/>
              <w:bottom w:val="single" w:sz="4" w:space="0" w:color="auto"/>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lang w:eastAsia="en-IE"/>
              </w:rPr>
            </w:pPr>
            <w:r w:rsidRPr="00BE4550">
              <w:rPr>
                <w:rFonts w:ascii="Calibri" w:eastAsia="Times New Roman" w:hAnsi="Calibri" w:cs="Calibri"/>
                <w:color w:val="000000"/>
                <w:lang w:eastAsia="en-IE"/>
              </w:rPr>
              <w:t> </w:t>
            </w:r>
          </w:p>
        </w:tc>
        <w:tc>
          <w:tcPr>
            <w:tcW w:w="989" w:type="dxa"/>
            <w:gridSpan w:val="2"/>
            <w:tcBorders>
              <w:top w:val="nil"/>
              <w:left w:val="nil"/>
              <w:bottom w:val="single" w:sz="4" w:space="0" w:color="auto"/>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lang w:eastAsia="en-IE"/>
              </w:rPr>
            </w:pPr>
            <w:r w:rsidRPr="00BE4550">
              <w:rPr>
                <w:rFonts w:ascii="Calibri" w:eastAsia="Times New Roman" w:hAnsi="Calibri" w:cs="Calibri"/>
                <w:color w:val="000000"/>
                <w:lang w:eastAsia="en-IE"/>
              </w:rPr>
              <w:t> </w:t>
            </w:r>
          </w:p>
        </w:tc>
        <w:tc>
          <w:tcPr>
            <w:tcW w:w="989" w:type="dxa"/>
            <w:gridSpan w:val="2"/>
            <w:tcBorders>
              <w:top w:val="nil"/>
              <w:left w:val="nil"/>
              <w:bottom w:val="single" w:sz="4" w:space="0" w:color="auto"/>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lang w:eastAsia="en-IE"/>
              </w:rPr>
            </w:pPr>
            <w:r w:rsidRPr="00BE4550">
              <w:rPr>
                <w:rFonts w:ascii="Calibri" w:eastAsia="Times New Roman" w:hAnsi="Calibri" w:cs="Calibri"/>
                <w:color w:val="000000"/>
                <w:lang w:eastAsia="en-IE"/>
              </w:rPr>
              <w:t> </w:t>
            </w:r>
          </w:p>
        </w:tc>
        <w:tc>
          <w:tcPr>
            <w:tcW w:w="960" w:type="dxa"/>
            <w:gridSpan w:val="2"/>
            <w:tcBorders>
              <w:top w:val="nil"/>
              <w:left w:val="nil"/>
              <w:bottom w:val="single" w:sz="4" w:space="0" w:color="auto"/>
              <w:right w:val="nil"/>
            </w:tcBorders>
            <w:shd w:val="clear" w:color="auto" w:fill="auto"/>
            <w:noWrap/>
            <w:vAlign w:val="bottom"/>
            <w:hideMark/>
          </w:tcPr>
          <w:p w:rsidR="00BE4550" w:rsidRPr="00BE4550" w:rsidRDefault="00BE4550" w:rsidP="00BE4550">
            <w:pPr>
              <w:spacing w:after="0" w:line="240" w:lineRule="auto"/>
              <w:rPr>
                <w:rFonts w:ascii="Calibri" w:eastAsia="Times New Roman" w:hAnsi="Calibri" w:cs="Calibri"/>
                <w:color w:val="000000"/>
                <w:lang w:eastAsia="en-IE"/>
              </w:rPr>
            </w:pPr>
            <w:r w:rsidRPr="00BE4550">
              <w:rPr>
                <w:rFonts w:ascii="Calibri" w:eastAsia="Times New Roman" w:hAnsi="Calibri" w:cs="Calibri"/>
                <w:color w:val="000000"/>
                <w:lang w:eastAsia="en-IE"/>
              </w:rPr>
              <w:t> </w:t>
            </w:r>
          </w:p>
        </w:tc>
      </w:tr>
    </w:tbl>
    <w:p w:rsidR="00466D69" w:rsidRDefault="00466D69">
      <w:pPr>
        <w:rPr>
          <w:sz w:val="24"/>
          <w:szCs w:val="24"/>
        </w:rPr>
      </w:pPr>
    </w:p>
    <w:p w:rsidR="004662F1" w:rsidRDefault="004662F1">
      <w:pPr>
        <w:rPr>
          <w:sz w:val="24"/>
          <w:szCs w:val="24"/>
        </w:rPr>
      </w:pPr>
    </w:p>
    <w:p w:rsidR="004662F1" w:rsidRDefault="004662F1">
      <w:pPr>
        <w:rPr>
          <w:sz w:val="24"/>
          <w:szCs w:val="24"/>
        </w:rPr>
      </w:pPr>
    </w:p>
    <w:p w:rsidR="004662F1" w:rsidRDefault="004662F1">
      <w:pPr>
        <w:rPr>
          <w:sz w:val="24"/>
          <w:szCs w:val="24"/>
        </w:rPr>
      </w:pPr>
      <w:r>
        <w:rPr>
          <w:sz w:val="24"/>
          <w:szCs w:val="24"/>
        </w:rPr>
        <w:t>Disaggregation of the</w:t>
      </w:r>
      <w:r w:rsidR="00A65172">
        <w:rPr>
          <w:sz w:val="24"/>
          <w:szCs w:val="24"/>
        </w:rPr>
        <w:t xml:space="preserve"> PECADO</w:t>
      </w:r>
      <w:r>
        <w:rPr>
          <w:sz w:val="24"/>
          <w:szCs w:val="24"/>
        </w:rPr>
        <w:t xml:space="preserve"> estimates</w:t>
      </w:r>
      <w:r w:rsidR="00A65172">
        <w:rPr>
          <w:sz w:val="24"/>
          <w:szCs w:val="24"/>
        </w:rPr>
        <w:t>,</w:t>
      </w:r>
      <w:r>
        <w:rPr>
          <w:sz w:val="24"/>
          <w:szCs w:val="24"/>
        </w:rPr>
        <w:t xml:space="preserve"> cross classified by the classification variables gender</w:t>
      </w:r>
      <w:r w:rsidR="00DF021A">
        <w:rPr>
          <w:sz w:val="24"/>
          <w:szCs w:val="24"/>
        </w:rPr>
        <w:t xml:space="preserve"> and</w:t>
      </w:r>
      <w:r>
        <w:rPr>
          <w:sz w:val="24"/>
          <w:szCs w:val="24"/>
        </w:rPr>
        <w:t xml:space="preserve"> age</w:t>
      </w:r>
      <w:r w:rsidR="00A65172">
        <w:rPr>
          <w:sz w:val="24"/>
          <w:szCs w:val="24"/>
        </w:rPr>
        <w:t>,</w:t>
      </w:r>
      <w:r>
        <w:rPr>
          <w:sz w:val="24"/>
          <w:szCs w:val="24"/>
        </w:rPr>
        <w:t xml:space="preserve"> is available via </w:t>
      </w:r>
      <w:proofErr w:type="spellStart"/>
      <w:r>
        <w:rPr>
          <w:sz w:val="24"/>
          <w:szCs w:val="24"/>
        </w:rPr>
        <w:t>Statbank</w:t>
      </w:r>
      <w:proofErr w:type="spellEnd"/>
      <w:r>
        <w:rPr>
          <w:sz w:val="24"/>
          <w:szCs w:val="24"/>
        </w:rPr>
        <w:t xml:space="preserve"> style tables at </w:t>
      </w:r>
      <w:hyperlink r:id="rId11" w:history="1">
        <w:r w:rsidR="00DF021A" w:rsidRPr="00021D31">
          <w:rPr>
            <w:rStyle w:val="Hyperlink"/>
            <w:sz w:val="24"/>
            <w:szCs w:val="24"/>
          </w:rPr>
          <w:t>http://www.cso.ie</w:t>
        </w:r>
      </w:hyperlink>
      <w:r w:rsidR="00595F22">
        <w:rPr>
          <w:rStyle w:val="Hyperlink"/>
          <w:sz w:val="24"/>
          <w:szCs w:val="24"/>
        </w:rPr>
        <w:t>/</w:t>
      </w:r>
      <w:proofErr w:type="gramStart"/>
      <w:r w:rsidR="00595F22">
        <w:rPr>
          <w:rStyle w:val="Hyperlink"/>
          <w:sz w:val="24"/>
          <w:szCs w:val="24"/>
        </w:rPr>
        <w:t>xxx</w:t>
      </w:r>
      <w:r w:rsidR="00DF021A">
        <w:rPr>
          <w:sz w:val="24"/>
          <w:szCs w:val="24"/>
        </w:rPr>
        <w:t xml:space="preserve"> </w:t>
      </w:r>
      <w:r>
        <w:rPr>
          <w:sz w:val="24"/>
          <w:szCs w:val="24"/>
        </w:rPr>
        <w:t xml:space="preserve"> .</w:t>
      </w:r>
      <w:proofErr w:type="gramEnd"/>
      <w:r>
        <w:rPr>
          <w:sz w:val="24"/>
          <w:szCs w:val="24"/>
        </w:rPr>
        <w:t xml:space="preserve"> </w:t>
      </w:r>
      <w:r w:rsidR="00284B20">
        <w:rPr>
          <w:sz w:val="24"/>
          <w:szCs w:val="24"/>
        </w:rPr>
        <w:t xml:space="preserve">The tables </w:t>
      </w:r>
      <w:r w:rsidR="00284B20">
        <w:rPr>
          <w:sz w:val="24"/>
          <w:szCs w:val="24"/>
        </w:rPr>
        <w:lastRenderedPageBreak/>
        <w:t>also include counts of records used from underlying administrative systems along with precision estimates.</w:t>
      </w:r>
    </w:p>
    <w:p w:rsidR="00595F22" w:rsidRDefault="00284B20" w:rsidP="00595F22">
      <w:pPr>
        <w:rPr>
          <w:sz w:val="24"/>
          <w:szCs w:val="24"/>
        </w:rPr>
      </w:pPr>
      <w:r>
        <w:rPr>
          <w:sz w:val="24"/>
          <w:szCs w:val="24"/>
        </w:rPr>
        <w:t>The results</w:t>
      </w:r>
      <w:r w:rsidR="004662F1">
        <w:rPr>
          <w:sz w:val="24"/>
          <w:szCs w:val="24"/>
        </w:rPr>
        <w:t xml:space="preserve"> can also be </w:t>
      </w:r>
      <w:r w:rsidR="00131483">
        <w:rPr>
          <w:sz w:val="24"/>
          <w:szCs w:val="24"/>
        </w:rPr>
        <w:t>visualised</w:t>
      </w:r>
      <w:r w:rsidR="00DF021A">
        <w:rPr>
          <w:sz w:val="24"/>
          <w:szCs w:val="24"/>
        </w:rPr>
        <w:t xml:space="preserve"> </w:t>
      </w:r>
      <w:r w:rsidR="00131483">
        <w:rPr>
          <w:sz w:val="24"/>
          <w:szCs w:val="24"/>
        </w:rPr>
        <w:t>using population tre</w:t>
      </w:r>
      <w:r w:rsidR="005B2F1D">
        <w:rPr>
          <w:sz w:val="24"/>
          <w:szCs w:val="24"/>
        </w:rPr>
        <w:t>e</w:t>
      </w:r>
      <w:r w:rsidR="00131483">
        <w:rPr>
          <w:sz w:val="24"/>
          <w:szCs w:val="24"/>
        </w:rPr>
        <w:t xml:space="preserve">s </w:t>
      </w:r>
      <w:r w:rsidR="00DF021A">
        <w:rPr>
          <w:sz w:val="24"/>
          <w:szCs w:val="24"/>
        </w:rPr>
        <w:t xml:space="preserve">with the PECADO </w:t>
      </w:r>
      <w:r w:rsidR="00131483">
        <w:rPr>
          <w:sz w:val="24"/>
          <w:szCs w:val="24"/>
        </w:rPr>
        <w:t xml:space="preserve">interactive </w:t>
      </w:r>
      <w:r w:rsidR="00DF021A">
        <w:rPr>
          <w:sz w:val="24"/>
          <w:szCs w:val="24"/>
        </w:rPr>
        <w:t>explorer.</w:t>
      </w:r>
      <w:r w:rsidR="004662F1">
        <w:rPr>
          <w:sz w:val="24"/>
          <w:szCs w:val="24"/>
        </w:rPr>
        <w:t xml:space="preserve"> </w:t>
      </w:r>
      <w:r w:rsidR="00DF021A">
        <w:rPr>
          <w:sz w:val="24"/>
          <w:szCs w:val="24"/>
        </w:rPr>
        <w:t xml:space="preserve">See </w:t>
      </w:r>
    </w:p>
    <w:p w:rsidR="004662F1" w:rsidRDefault="00487FC3" w:rsidP="00595F22">
      <w:pPr>
        <w:rPr>
          <w:sz w:val="24"/>
          <w:szCs w:val="24"/>
        </w:rPr>
      </w:pPr>
      <w:hyperlink r:id="rId12" w:history="1">
        <w:r w:rsidR="00595F22" w:rsidRPr="002C0525">
          <w:rPr>
            <w:rStyle w:val="Hyperlink"/>
          </w:rPr>
          <w:t>http://adc/productdevelopment/AdminPopTree/PECADO_All_Nationalities/PecadoExplorer.html</w:t>
        </w:r>
      </w:hyperlink>
      <w:r w:rsidR="00131483">
        <w:rPr>
          <w:sz w:val="24"/>
          <w:szCs w:val="24"/>
        </w:rPr>
        <w:t xml:space="preserve"> </w:t>
      </w:r>
    </w:p>
    <w:p w:rsidR="00284B20" w:rsidRDefault="00284B20">
      <w:pPr>
        <w:rPr>
          <w:sz w:val="24"/>
          <w:szCs w:val="24"/>
        </w:rPr>
      </w:pPr>
    </w:p>
    <w:p w:rsidR="005A16AF" w:rsidRDefault="005A16AF">
      <w:pPr>
        <w:rPr>
          <w:sz w:val="24"/>
          <w:szCs w:val="24"/>
        </w:rPr>
      </w:pPr>
    </w:p>
    <w:p w:rsidR="00EC2CD9" w:rsidRDefault="00EC2CD9">
      <w:pPr>
        <w:rPr>
          <w:sz w:val="24"/>
          <w:szCs w:val="24"/>
        </w:rPr>
      </w:pPr>
    </w:p>
    <w:p w:rsidR="00284B20" w:rsidRDefault="005A16AF" w:rsidP="00F23E07">
      <w:pPr>
        <w:pStyle w:val="Heading1"/>
      </w:pPr>
      <w:bookmarkStart w:id="8" w:name="_Toc531008952"/>
      <w:r>
        <w:t xml:space="preserve">Comparison </w:t>
      </w:r>
      <w:r w:rsidR="00B466CE">
        <w:t xml:space="preserve">of Research Outputs </w:t>
      </w:r>
      <w:r>
        <w:t xml:space="preserve">with Census </w:t>
      </w:r>
      <w:r w:rsidR="001D78A9">
        <w:t>C</w:t>
      </w:r>
      <w:r>
        <w:t>ounts</w:t>
      </w:r>
      <w:bookmarkEnd w:id="8"/>
    </w:p>
    <w:p w:rsidR="00B776A1" w:rsidRDefault="00B776A1">
      <w:pPr>
        <w:rPr>
          <w:sz w:val="24"/>
          <w:szCs w:val="24"/>
        </w:rPr>
      </w:pPr>
      <w:r>
        <w:rPr>
          <w:sz w:val="24"/>
          <w:szCs w:val="24"/>
        </w:rPr>
        <w:t xml:space="preserve">As can be expected, there will be differences between the PECADO research outputs presented here and Official CSO population estimates as defined by the Census. </w:t>
      </w:r>
    </w:p>
    <w:p w:rsidR="00B776A1" w:rsidRDefault="00B776A1">
      <w:pPr>
        <w:rPr>
          <w:sz w:val="24"/>
          <w:szCs w:val="24"/>
        </w:rPr>
      </w:pPr>
      <w:r>
        <w:rPr>
          <w:sz w:val="24"/>
          <w:szCs w:val="24"/>
        </w:rPr>
        <w:t>Reasons for differences can be attributed to differences in the underlying population concepts</w:t>
      </w:r>
      <w:r w:rsidR="00F144FB">
        <w:rPr>
          <w:sz w:val="24"/>
          <w:szCs w:val="24"/>
        </w:rPr>
        <w:t xml:space="preserve"> </w:t>
      </w:r>
      <w:r>
        <w:rPr>
          <w:sz w:val="24"/>
          <w:szCs w:val="24"/>
        </w:rPr>
        <w:t>and or possible violations in the assumptions underpinning the PECADO estimates (including the possibility of erroneous records being present in the underlying data sources).</w:t>
      </w:r>
    </w:p>
    <w:p w:rsidR="00F23E07" w:rsidRDefault="00F23E07">
      <w:pPr>
        <w:rPr>
          <w:sz w:val="24"/>
          <w:szCs w:val="24"/>
        </w:rPr>
      </w:pPr>
      <w:r>
        <w:rPr>
          <w:sz w:val="24"/>
          <w:szCs w:val="24"/>
        </w:rPr>
        <w:t xml:space="preserve">There is a difference of 5.2% in the 2011 overall figure and this rises to 6.3% in the 2016 overall figure for the usually resident population. </w:t>
      </w:r>
    </w:p>
    <w:p w:rsidR="00F23E07" w:rsidRPr="00F81AEB" w:rsidRDefault="00F23E07" w:rsidP="00A65172">
      <w:pPr>
        <w:pStyle w:val="Heading2"/>
      </w:pPr>
      <w:bookmarkStart w:id="9" w:name="_Toc531008953"/>
      <w:r w:rsidRPr="00F81AEB">
        <w:t xml:space="preserve">Table </w:t>
      </w:r>
      <w:r w:rsidR="00A65172">
        <w:t xml:space="preserve">4: </w:t>
      </w:r>
      <w:r w:rsidRPr="00F81AEB">
        <w:t xml:space="preserve">Comparison </w:t>
      </w:r>
      <w:r w:rsidR="00204E06" w:rsidRPr="00F81AEB">
        <w:t>of PECADO annual population estimates and</w:t>
      </w:r>
      <w:r w:rsidRPr="00F81AEB">
        <w:t xml:space="preserve"> Census </w:t>
      </w:r>
      <w:r w:rsidR="00204E06" w:rsidRPr="00F81AEB">
        <w:t xml:space="preserve">(Usually Resident and Present) </w:t>
      </w:r>
      <w:r w:rsidRPr="00F81AEB">
        <w:t>counts</w:t>
      </w:r>
      <w:bookmarkEnd w:id="9"/>
    </w:p>
    <w:tbl>
      <w:tblPr>
        <w:tblW w:w="8280" w:type="dxa"/>
        <w:tblInd w:w="108" w:type="dxa"/>
        <w:tblLook w:val="04A0" w:firstRow="1" w:lastRow="0" w:firstColumn="1" w:lastColumn="0" w:noHBand="0" w:noVBand="1"/>
      </w:tblPr>
      <w:tblGrid>
        <w:gridCol w:w="2100"/>
        <w:gridCol w:w="1560"/>
        <w:gridCol w:w="1540"/>
        <w:gridCol w:w="1540"/>
        <w:gridCol w:w="1540"/>
      </w:tblGrid>
      <w:tr w:rsidR="00F23E07" w:rsidRPr="00F23E07" w:rsidTr="00F23E07">
        <w:trPr>
          <w:trHeight w:val="300"/>
        </w:trPr>
        <w:tc>
          <w:tcPr>
            <w:tcW w:w="2100" w:type="dxa"/>
            <w:tcBorders>
              <w:top w:val="single" w:sz="4" w:space="0" w:color="auto"/>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 </w:t>
            </w:r>
          </w:p>
        </w:tc>
        <w:tc>
          <w:tcPr>
            <w:tcW w:w="1560" w:type="dxa"/>
            <w:tcBorders>
              <w:top w:val="single" w:sz="4" w:space="0" w:color="auto"/>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2011</w:t>
            </w:r>
          </w:p>
        </w:tc>
        <w:tc>
          <w:tcPr>
            <w:tcW w:w="1540" w:type="dxa"/>
            <w:tcBorders>
              <w:top w:val="single" w:sz="4" w:space="0" w:color="auto"/>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2016</w:t>
            </w:r>
          </w:p>
        </w:tc>
        <w:tc>
          <w:tcPr>
            <w:tcW w:w="1540" w:type="dxa"/>
            <w:tcBorders>
              <w:top w:val="single" w:sz="4" w:space="0" w:color="auto"/>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difference</w:t>
            </w:r>
          </w:p>
        </w:tc>
        <w:tc>
          <w:tcPr>
            <w:tcW w:w="1540" w:type="dxa"/>
            <w:tcBorders>
              <w:top w:val="single" w:sz="4" w:space="0" w:color="auto"/>
              <w:left w:val="nil"/>
              <w:bottom w:val="single" w:sz="4" w:space="0" w:color="auto"/>
              <w:right w:val="nil"/>
            </w:tcBorders>
            <w:shd w:val="clear" w:color="auto" w:fill="auto"/>
            <w:noWrap/>
            <w:vAlign w:val="bottom"/>
            <w:hideMark/>
          </w:tcPr>
          <w:p w:rsidR="00F23E07" w:rsidRPr="00F23E07" w:rsidRDefault="00F23E07" w:rsidP="00EC2CD9">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 difference</w:t>
            </w:r>
          </w:p>
        </w:tc>
      </w:tr>
      <w:tr w:rsidR="00F23E07" w:rsidRPr="00F23E07" w:rsidTr="00F23E07">
        <w:trPr>
          <w:trHeight w:val="300"/>
        </w:trPr>
        <w:tc>
          <w:tcPr>
            <w:tcW w:w="210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p>
        </w:tc>
        <w:tc>
          <w:tcPr>
            <w:tcW w:w="156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Times New Roman" w:eastAsia="Times New Roman" w:hAnsi="Times New Roman" w:cs="Times New Roman"/>
                <w:sz w:val="20"/>
                <w:szCs w:val="20"/>
                <w:lang w:eastAsia="en-IE"/>
              </w:rPr>
            </w:pP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Times New Roman" w:eastAsia="Times New Roman" w:hAnsi="Times New Roman" w:cs="Times New Roman"/>
                <w:sz w:val="20"/>
                <w:szCs w:val="20"/>
                <w:lang w:eastAsia="en-IE"/>
              </w:rPr>
            </w:pP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Times New Roman" w:eastAsia="Times New Roman" w:hAnsi="Times New Roman" w:cs="Times New Roman"/>
                <w:sz w:val="20"/>
                <w:szCs w:val="20"/>
                <w:lang w:eastAsia="en-IE"/>
              </w:rPr>
            </w:pP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Times New Roman" w:eastAsia="Times New Roman" w:hAnsi="Times New Roman" w:cs="Times New Roman"/>
                <w:sz w:val="20"/>
                <w:szCs w:val="20"/>
                <w:lang w:eastAsia="en-IE"/>
              </w:rPr>
            </w:pPr>
          </w:p>
        </w:tc>
      </w:tr>
      <w:tr w:rsidR="00F23E07" w:rsidRPr="00F23E07" w:rsidTr="00F23E07">
        <w:trPr>
          <w:trHeight w:val="300"/>
        </w:trPr>
        <w:tc>
          <w:tcPr>
            <w:tcW w:w="2100" w:type="dxa"/>
            <w:tcBorders>
              <w:top w:val="nil"/>
              <w:left w:val="nil"/>
              <w:bottom w:val="nil"/>
              <w:right w:val="nil"/>
            </w:tcBorders>
            <w:shd w:val="clear" w:color="auto" w:fill="auto"/>
            <w:noWrap/>
            <w:vAlign w:val="bottom"/>
            <w:hideMark/>
          </w:tcPr>
          <w:p w:rsidR="00F23E07" w:rsidRPr="00F23E07" w:rsidRDefault="00DF021A" w:rsidP="00F23E07">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PECADO</w:t>
            </w:r>
            <w:r w:rsidR="00F23E07" w:rsidRPr="00F23E07">
              <w:rPr>
                <w:rFonts w:ascii="Calibri" w:eastAsia="Times New Roman" w:hAnsi="Calibri" w:cs="Calibri"/>
                <w:color w:val="000000"/>
                <w:lang w:eastAsia="en-IE"/>
              </w:rPr>
              <w:t xml:space="preserve"> Estimate</w:t>
            </w:r>
          </w:p>
        </w:tc>
        <w:tc>
          <w:tcPr>
            <w:tcW w:w="156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4,811,020</w:t>
            </w:r>
          </w:p>
        </w:tc>
        <w:tc>
          <w:tcPr>
            <w:tcW w:w="1540" w:type="dxa"/>
            <w:tcBorders>
              <w:top w:val="nil"/>
              <w:left w:val="nil"/>
              <w:bottom w:val="nil"/>
              <w:right w:val="single" w:sz="4" w:space="0" w:color="auto"/>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5,038,640</w:t>
            </w: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227,620</w:t>
            </w: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4.7</w:t>
            </w:r>
          </w:p>
        </w:tc>
      </w:tr>
      <w:tr w:rsidR="00F23E07" w:rsidRPr="00F23E07" w:rsidTr="00F23E07">
        <w:trPr>
          <w:trHeight w:val="300"/>
        </w:trPr>
        <w:tc>
          <w:tcPr>
            <w:tcW w:w="210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Census Count</w:t>
            </w:r>
          </w:p>
        </w:tc>
        <w:tc>
          <w:tcPr>
            <w:tcW w:w="1560" w:type="dxa"/>
            <w:tcBorders>
              <w:top w:val="nil"/>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4,574,890</w:t>
            </w:r>
          </w:p>
        </w:tc>
        <w:tc>
          <w:tcPr>
            <w:tcW w:w="1540" w:type="dxa"/>
            <w:tcBorders>
              <w:top w:val="nil"/>
              <w:left w:val="nil"/>
              <w:bottom w:val="single" w:sz="4" w:space="0" w:color="auto"/>
              <w:right w:val="single" w:sz="4" w:space="0" w:color="auto"/>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4,739,600</w:t>
            </w: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164,710</w:t>
            </w: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3.6</w:t>
            </w:r>
          </w:p>
        </w:tc>
      </w:tr>
      <w:tr w:rsidR="00F23E07" w:rsidRPr="00F23E07" w:rsidTr="00F23E07">
        <w:trPr>
          <w:trHeight w:val="300"/>
        </w:trPr>
        <w:tc>
          <w:tcPr>
            <w:tcW w:w="210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difference</w:t>
            </w:r>
          </w:p>
        </w:tc>
        <w:tc>
          <w:tcPr>
            <w:tcW w:w="156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236,130</w:t>
            </w: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299,040</w:t>
            </w: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Times New Roman" w:eastAsia="Times New Roman" w:hAnsi="Times New Roman" w:cs="Times New Roman"/>
                <w:sz w:val="20"/>
                <w:szCs w:val="20"/>
                <w:lang w:eastAsia="en-IE"/>
              </w:rPr>
            </w:pPr>
          </w:p>
        </w:tc>
      </w:tr>
      <w:tr w:rsidR="00F23E07" w:rsidRPr="00F23E07" w:rsidTr="00F23E07">
        <w:trPr>
          <w:trHeight w:val="300"/>
        </w:trPr>
        <w:tc>
          <w:tcPr>
            <w:tcW w:w="210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 difference</w:t>
            </w:r>
          </w:p>
        </w:tc>
        <w:tc>
          <w:tcPr>
            <w:tcW w:w="156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5.2</w:t>
            </w: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r w:rsidRPr="00F23E07">
              <w:rPr>
                <w:rFonts w:ascii="Calibri" w:eastAsia="Times New Roman" w:hAnsi="Calibri" w:cs="Calibri"/>
                <w:color w:val="000000"/>
                <w:lang w:eastAsia="en-IE"/>
              </w:rPr>
              <w:t>6.3</w:t>
            </w: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jc w:val="right"/>
              <w:rPr>
                <w:rFonts w:ascii="Calibri" w:eastAsia="Times New Roman" w:hAnsi="Calibri" w:cs="Calibri"/>
                <w:color w:val="000000"/>
                <w:lang w:eastAsia="en-IE"/>
              </w:rPr>
            </w:pPr>
          </w:p>
        </w:tc>
        <w:tc>
          <w:tcPr>
            <w:tcW w:w="1540" w:type="dxa"/>
            <w:tcBorders>
              <w:top w:val="nil"/>
              <w:left w:val="nil"/>
              <w:bottom w:val="nil"/>
              <w:right w:val="nil"/>
            </w:tcBorders>
            <w:shd w:val="clear" w:color="auto" w:fill="auto"/>
            <w:noWrap/>
            <w:vAlign w:val="bottom"/>
            <w:hideMark/>
          </w:tcPr>
          <w:p w:rsidR="00F23E07" w:rsidRPr="00F23E07" w:rsidRDefault="00F23E07" w:rsidP="00F23E07">
            <w:pPr>
              <w:spacing w:after="0" w:line="240" w:lineRule="auto"/>
              <w:rPr>
                <w:rFonts w:ascii="Times New Roman" w:eastAsia="Times New Roman" w:hAnsi="Times New Roman" w:cs="Times New Roman"/>
                <w:sz w:val="20"/>
                <w:szCs w:val="20"/>
                <w:lang w:eastAsia="en-IE"/>
              </w:rPr>
            </w:pPr>
          </w:p>
        </w:tc>
      </w:tr>
      <w:tr w:rsidR="00F23E07" w:rsidRPr="00F23E07" w:rsidTr="00F23E07">
        <w:trPr>
          <w:trHeight w:val="300"/>
        </w:trPr>
        <w:tc>
          <w:tcPr>
            <w:tcW w:w="2100" w:type="dxa"/>
            <w:tcBorders>
              <w:top w:val="nil"/>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 </w:t>
            </w:r>
          </w:p>
        </w:tc>
        <w:tc>
          <w:tcPr>
            <w:tcW w:w="1560" w:type="dxa"/>
            <w:tcBorders>
              <w:top w:val="nil"/>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 </w:t>
            </w:r>
          </w:p>
        </w:tc>
        <w:tc>
          <w:tcPr>
            <w:tcW w:w="1540" w:type="dxa"/>
            <w:tcBorders>
              <w:top w:val="nil"/>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 </w:t>
            </w:r>
          </w:p>
        </w:tc>
        <w:tc>
          <w:tcPr>
            <w:tcW w:w="1540" w:type="dxa"/>
            <w:tcBorders>
              <w:top w:val="nil"/>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 </w:t>
            </w:r>
          </w:p>
        </w:tc>
        <w:tc>
          <w:tcPr>
            <w:tcW w:w="1540" w:type="dxa"/>
            <w:tcBorders>
              <w:top w:val="nil"/>
              <w:left w:val="nil"/>
              <w:bottom w:val="single" w:sz="4" w:space="0" w:color="auto"/>
              <w:right w:val="nil"/>
            </w:tcBorders>
            <w:shd w:val="clear" w:color="auto" w:fill="auto"/>
            <w:noWrap/>
            <w:vAlign w:val="bottom"/>
            <w:hideMark/>
          </w:tcPr>
          <w:p w:rsidR="00F23E07" w:rsidRPr="00F23E07" w:rsidRDefault="00F23E07" w:rsidP="00F23E07">
            <w:pPr>
              <w:spacing w:after="0" w:line="240" w:lineRule="auto"/>
              <w:rPr>
                <w:rFonts w:ascii="Calibri" w:eastAsia="Times New Roman" w:hAnsi="Calibri" w:cs="Calibri"/>
                <w:color w:val="000000"/>
                <w:lang w:eastAsia="en-IE"/>
              </w:rPr>
            </w:pPr>
            <w:r w:rsidRPr="00F23E07">
              <w:rPr>
                <w:rFonts w:ascii="Calibri" w:eastAsia="Times New Roman" w:hAnsi="Calibri" w:cs="Calibri"/>
                <w:color w:val="000000"/>
                <w:lang w:eastAsia="en-IE"/>
              </w:rPr>
              <w:t> </w:t>
            </w:r>
          </w:p>
        </w:tc>
      </w:tr>
    </w:tbl>
    <w:p w:rsidR="00F23E07" w:rsidRDefault="00F23E07">
      <w:pPr>
        <w:rPr>
          <w:sz w:val="24"/>
          <w:szCs w:val="24"/>
        </w:rPr>
      </w:pPr>
    </w:p>
    <w:p w:rsidR="009D72B1" w:rsidRDefault="001045D3">
      <w:pPr>
        <w:rPr>
          <w:sz w:val="24"/>
          <w:szCs w:val="24"/>
        </w:rPr>
      </w:pPr>
      <w:r>
        <w:rPr>
          <w:sz w:val="24"/>
          <w:szCs w:val="24"/>
        </w:rPr>
        <w:t xml:space="preserve">The </w:t>
      </w:r>
      <w:r w:rsidR="009D72B1">
        <w:rPr>
          <w:sz w:val="24"/>
          <w:szCs w:val="24"/>
        </w:rPr>
        <w:t xml:space="preserve">population concept underpinning the </w:t>
      </w:r>
      <w:r>
        <w:rPr>
          <w:sz w:val="24"/>
          <w:szCs w:val="24"/>
        </w:rPr>
        <w:t xml:space="preserve">PECADO annual </w:t>
      </w:r>
      <w:r w:rsidR="009D72B1">
        <w:rPr>
          <w:sz w:val="24"/>
          <w:szCs w:val="24"/>
        </w:rPr>
        <w:t xml:space="preserve">population </w:t>
      </w:r>
      <w:r>
        <w:rPr>
          <w:sz w:val="24"/>
          <w:szCs w:val="24"/>
        </w:rPr>
        <w:t xml:space="preserve">estimates </w:t>
      </w:r>
      <w:r w:rsidR="009D72B1">
        <w:rPr>
          <w:sz w:val="24"/>
          <w:szCs w:val="24"/>
        </w:rPr>
        <w:t>relates to</w:t>
      </w:r>
      <w:r>
        <w:rPr>
          <w:sz w:val="24"/>
          <w:szCs w:val="24"/>
        </w:rPr>
        <w:t xml:space="preserve"> person</w:t>
      </w:r>
      <w:r w:rsidR="009D72B1">
        <w:rPr>
          <w:sz w:val="24"/>
          <w:szCs w:val="24"/>
        </w:rPr>
        <w:t>s</w:t>
      </w:r>
      <w:r>
        <w:rPr>
          <w:sz w:val="24"/>
          <w:szCs w:val="24"/>
        </w:rPr>
        <w:t xml:space="preserve"> resident in the State at any timepoint in the year</w:t>
      </w:r>
      <w:r w:rsidR="009D72B1">
        <w:rPr>
          <w:sz w:val="24"/>
          <w:szCs w:val="24"/>
        </w:rPr>
        <w:t>,</w:t>
      </w:r>
      <w:r>
        <w:rPr>
          <w:sz w:val="24"/>
          <w:szCs w:val="24"/>
        </w:rPr>
        <w:t xml:space="preserve"> while the </w:t>
      </w:r>
      <w:r w:rsidR="009D72B1">
        <w:rPr>
          <w:sz w:val="24"/>
          <w:szCs w:val="24"/>
        </w:rPr>
        <w:t xml:space="preserve">population concept underpinning the </w:t>
      </w:r>
      <w:r>
        <w:rPr>
          <w:sz w:val="24"/>
          <w:szCs w:val="24"/>
        </w:rPr>
        <w:t>Census Counts presented here re</w:t>
      </w:r>
      <w:r w:rsidR="009D72B1">
        <w:rPr>
          <w:sz w:val="24"/>
          <w:szCs w:val="24"/>
        </w:rPr>
        <w:t>lates</w:t>
      </w:r>
      <w:r>
        <w:rPr>
          <w:sz w:val="24"/>
          <w:szCs w:val="24"/>
        </w:rPr>
        <w:t xml:space="preserve"> to </w:t>
      </w:r>
      <w:r w:rsidR="009D72B1">
        <w:rPr>
          <w:sz w:val="24"/>
          <w:szCs w:val="24"/>
        </w:rPr>
        <w:t xml:space="preserve">persons </w:t>
      </w:r>
      <w:r>
        <w:rPr>
          <w:sz w:val="24"/>
          <w:szCs w:val="24"/>
        </w:rPr>
        <w:t>usually resident in the State and present on Census night</w:t>
      </w:r>
      <w:r w:rsidR="009D72B1">
        <w:rPr>
          <w:sz w:val="24"/>
          <w:szCs w:val="24"/>
        </w:rPr>
        <w:t xml:space="preserve">. </w:t>
      </w:r>
      <w:r w:rsidR="00F144FB">
        <w:rPr>
          <w:sz w:val="24"/>
          <w:szCs w:val="24"/>
        </w:rPr>
        <w:t xml:space="preserve">The PECADO project uses </w:t>
      </w:r>
      <w:proofErr w:type="spellStart"/>
      <w:r w:rsidR="00F144FB">
        <w:rPr>
          <w:sz w:val="24"/>
          <w:szCs w:val="24"/>
        </w:rPr>
        <w:t>SoL</w:t>
      </w:r>
      <w:proofErr w:type="spellEnd"/>
      <w:r w:rsidR="00F144FB">
        <w:rPr>
          <w:sz w:val="24"/>
          <w:szCs w:val="24"/>
        </w:rPr>
        <w:t xml:space="preserve"> as a proxy for being counted as usually resident while Census usually resident concept is based on a </w:t>
      </w:r>
      <w:proofErr w:type="gramStart"/>
      <w:r w:rsidR="00F144FB">
        <w:rPr>
          <w:sz w:val="24"/>
          <w:szCs w:val="24"/>
        </w:rPr>
        <w:t>12 month</w:t>
      </w:r>
      <w:proofErr w:type="gramEnd"/>
      <w:r w:rsidR="00F144FB">
        <w:rPr>
          <w:sz w:val="24"/>
          <w:szCs w:val="24"/>
        </w:rPr>
        <w:t xml:space="preserve"> criteria.</w:t>
      </w:r>
    </w:p>
    <w:p w:rsidR="00284B20" w:rsidRDefault="00131483">
      <w:pPr>
        <w:rPr>
          <w:sz w:val="24"/>
          <w:szCs w:val="24"/>
        </w:rPr>
      </w:pPr>
      <w:r>
        <w:rPr>
          <w:sz w:val="24"/>
          <w:szCs w:val="24"/>
        </w:rPr>
        <w:t>The Census of Population counts are the Official CSO figures.</w:t>
      </w:r>
    </w:p>
    <w:p w:rsidR="00595F22" w:rsidRDefault="00F23E07" w:rsidP="00595F22">
      <w:pPr>
        <w:rPr>
          <w:sz w:val="24"/>
          <w:szCs w:val="24"/>
        </w:rPr>
      </w:pPr>
      <w:r>
        <w:rPr>
          <w:sz w:val="24"/>
          <w:szCs w:val="24"/>
        </w:rPr>
        <w:lastRenderedPageBreak/>
        <w:t>A further exploration of the differences</w:t>
      </w:r>
      <w:r w:rsidR="00FA31E0">
        <w:rPr>
          <w:sz w:val="24"/>
          <w:szCs w:val="24"/>
        </w:rPr>
        <w:t xml:space="preserve"> by age and gender</w:t>
      </w:r>
      <w:r>
        <w:rPr>
          <w:sz w:val="24"/>
          <w:szCs w:val="24"/>
        </w:rPr>
        <w:t xml:space="preserve"> is shown in the graphs below for 2011 and 2016.</w:t>
      </w:r>
      <w:r w:rsidR="00FA31E0">
        <w:rPr>
          <w:sz w:val="24"/>
          <w:szCs w:val="24"/>
        </w:rPr>
        <w:t xml:space="preserve"> </w:t>
      </w:r>
      <w:r w:rsidR="00595F22">
        <w:rPr>
          <w:sz w:val="24"/>
          <w:szCs w:val="24"/>
        </w:rPr>
        <w:t xml:space="preserve">PAR (blue) refers to the counts from the Statistical Population Dataset. DLD (green) refers to the records used from the </w:t>
      </w:r>
      <w:r w:rsidR="009728C1">
        <w:rPr>
          <w:sz w:val="24"/>
          <w:szCs w:val="24"/>
        </w:rPr>
        <w:t>Driver Licence Database</w:t>
      </w:r>
      <w:r w:rsidR="00595F22">
        <w:rPr>
          <w:sz w:val="24"/>
          <w:szCs w:val="24"/>
        </w:rPr>
        <w:t>. Match (grey)refers to the records that were matched between them. Population estimates are in black and can be compared against the Census usually resident estimate in Red.</w:t>
      </w:r>
    </w:p>
    <w:p w:rsidR="00F23E07" w:rsidRDefault="00FA31E0">
      <w:pPr>
        <w:rPr>
          <w:sz w:val="24"/>
          <w:szCs w:val="24"/>
        </w:rPr>
      </w:pPr>
      <w:r>
        <w:rPr>
          <w:sz w:val="24"/>
          <w:szCs w:val="24"/>
        </w:rPr>
        <w:t xml:space="preserve">The biggest differences </w:t>
      </w:r>
      <w:r w:rsidR="009D72B1">
        <w:rPr>
          <w:sz w:val="24"/>
          <w:szCs w:val="24"/>
        </w:rPr>
        <w:t>occur</w:t>
      </w:r>
      <w:r>
        <w:rPr>
          <w:sz w:val="24"/>
          <w:szCs w:val="24"/>
        </w:rPr>
        <w:t xml:space="preserve"> with </w:t>
      </w:r>
      <w:r w:rsidR="009D72B1">
        <w:rPr>
          <w:sz w:val="24"/>
          <w:szCs w:val="24"/>
        </w:rPr>
        <w:t xml:space="preserve">respect to </w:t>
      </w:r>
      <w:r>
        <w:rPr>
          <w:sz w:val="24"/>
          <w:szCs w:val="24"/>
        </w:rPr>
        <w:t>male adults aged between 20 and 50.</w:t>
      </w:r>
    </w:p>
    <w:p w:rsidR="00F23E07" w:rsidRDefault="00F23E07">
      <w:pPr>
        <w:rPr>
          <w:sz w:val="24"/>
          <w:szCs w:val="24"/>
        </w:rPr>
      </w:pPr>
    </w:p>
    <w:p w:rsidR="00F23E07" w:rsidRDefault="00B466CE" w:rsidP="00A65172">
      <w:pPr>
        <w:pStyle w:val="Heading2"/>
      </w:pPr>
      <w:bookmarkStart w:id="10" w:name="_Toc531008954"/>
      <w:r>
        <w:t xml:space="preserve">Figure </w:t>
      </w:r>
      <w:r w:rsidR="00A65172">
        <w:t>1:</w:t>
      </w:r>
      <w:r>
        <w:t xml:space="preserve"> Comparison of PECADO Research Outputs and Census counts by age and gender, 2011</w:t>
      </w:r>
      <w:bookmarkEnd w:id="10"/>
    </w:p>
    <w:p w:rsidR="00F23E07" w:rsidRDefault="00F23E07">
      <w:pPr>
        <w:rPr>
          <w:sz w:val="24"/>
          <w:szCs w:val="24"/>
        </w:rPr>
      </w:pPr>
      <w:r w:rsidRPr="00F23E07">
        <w:rPr>
          <w:noProof/>
          <w:sz w:val="24"/>
          <w:szCs w:val="24"/>
        </w:rPr>
        <w:drawing>
          <wp:inline distT="0" distB="0" distL="0" distR="0">
            <wp:extent cx="6154654" cy="281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7137" cy="2825119"/>
                    </a:xfrm>
                    <a:prstGeom prst="rect">
                      <a:avLst/>
                    </a:prstGeom>
                    <a:noFill/>
                    <a:ln>
                      <a:noFill/>
                    </a:ln>
                  </pic:spPr>
                </pic:pic>
              </a:graphicData>
            </a:graphic>
          </wp:inline>
        </w:drawing>
      </w:r>
    </w:p>
    <w:p w:rsidR="00B466CE" w:rsidRDefault="00B466CE" w:rsidP="00A65172">
      <w:pPr>
        <w:pStyle w:val="Heading2"/>
      </w:pPr>
      <w:bookmarkStart w:id="11" w:name="_Toc531008955"/>
      <w:r>
        <w:t xml:space="preserve">Figure </w:t>
      </w:r>
      <w:r w:rsidR="00A65172">
        <w:t>2:</w:t>
      </w:r>
      <w:r>
        <w:t xml:space="preserve"> Comparison of PECADO Research Outputs and Census counts by age and gender, 2016</w:t>
      </w:r>
      <w:bookmarkEnd w:id="11"/>
    </w:p>
    <w:p w:rsidR="00284B20" w:rsidRDefault="00284B20">
      <w:pPr>
        <w:rPr>
          <w:sz w:val="24"/>
          <w:szCs w:val="24"/>
        </w:rPr>
      </w:pPr>
      <w:r w:rsidRPr="00466D69">
        <w:rPr>
          <w:noProof/>
          <w:sz w:val="24"/>
          <w:szCs w:val="24"/>
        </w:rPr>
        <w:drawing>
          <wp:inline distT="0" distB="0" distL="0" distR="0" wp14:anchorId="740C358F" wp14:editId="136FB29A">
            <wp:extent cx="6238800" cy="284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8800" cy="2847600"/>
                    </a:xfrm>
                    <a:prstGeom prst="rect">
                      <a:avLst/>
                    </a:prstGeom>
                    <a:noFill/>
                    <a:ln>
                      <a:noFill/>
                    </a:ln>
                  </pic:spPr>
                </pic:pic>
              </a:graphicData>
            </a:graphic>
          </wp:inline>
        </w:drawing>
      </w:r>
    </w:p>
    <w:p w:rsidR="00EC2CD9" w:rsidRDefault="00EC2CD9" w:rsidP="00EC2CD9">
      <w:pPr>
        <w:pStyle w:val="Heading1"/>
      </w:pPr>
      <w:bookmarkStart w:id="12" w:name="_Toc531008956"/>
      <w:r>
        <w:lastRenderedPageBreak/>
        <w:t>SPD Coverage Rate</w:t>
      </w:r>
      <w:bookmarkEnd w:id="12"/>
    </w:p>
    <w:p w:rsidR="00EC2CD9" w:rsidRDefault="00EC2CD9" w:rsidP="00EC2CD9">
      <w:r>
        <w:t>The SPD coverage rate for the population is estimated at just over 90%. The table below provides information on the coverage rate for each year.</w:t>
      </w:r>
    </w:p>
    <w:p w:rsidR="00B466CE" w:rsidRDefault="00B466CE" w:rsidP="00A65172">
      <w:pPr>
        <w:pStyle w:val="Heading2"/>
      </w:pPr>
      <w:bookmarkStart w:id="13" w:name="_Toc531008957"/>
      <w:r>
        <w:t xml:space="preserve">Table </w:t>
      </w:r>
      <w:r w:rsidR="00A65172">
        <w:t xml:space="preserve">5: </w:t>
      </w:r>
      <w:r w:rsidRPr="00B466CE">
        <w:t>SPD 'Signs of Life' Coverage of the Population</w:t>
      </w:r>
      <w:r w:rsidR="00A65172">
        <w:t>, 2011 - 2016</w:t>
      </w:r>
      <w:bookmarkEnd w:id="13"/>
    </w:p>
    <w:tbl>
      <w:tblPr>
        <w:tblW w:w="8041" w:type="dxa"/>
        <w:tblInd w:w="108" w:type="dxa"/>
        <w:tblLook w:val="04A0" w:firstRow="1" w:lastRow="0" w:firstColumn="1" w:lastColumn="0" w:noHBand="0" w:noVBand="1"/>
      </w:tblPr>
      <w:tblGrid>
        <w:gridCol w:w="2059"/>
        <w:gridCol w:w="1034"/>
        <w:gridCol w:w="1034"/>
        <w:gridCol w:w="1034"/>
        <w:gridCol w:w="960"/>
        <w:gridCol w:w="960"/>
        <w:gridCol w:w="960"/>
      </w:tblGrid>
      <w:tr w:rsidR="003F4B31" w:rsidRPr="003F4B31" w:rsidTr="00F174CC">
        <w:trPr>
          <w:trHeight w:val="300"/>
        </w:trPr>
        <w:tc>
          <w:tcPr>
            <w:tcW w:w="2059" w:type="dxa"/>
            <w:tcBorders>
              <w:top w:val="single" w:sz="4" w:space="0" w:color="auto"/>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rPr>
                <w:rFonts w:ascii="Times New Roman" w:eastAsia="Times New Roman" w:hAnsi="Times New Roman" w:cs="Times New Roman"/>
                <w:sz w:val="18"/>
                <w:szCs w:val="20"/>
                <w:lang w:eastAsia="en-IE"/>
              </w:rPr>
            </w:pPr>
          </w:p>
        </w:tc>
        <w:tc>
          <w:tcPr>
            <w:tcW w:w="1034" w:type="dxa"/>
            <w:tcBorders>
              <w:top w:val="single" w:sz="4" w:space="0" w:color="auto"/>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2011</w:t>
            </w:r>
          </w:p>
        </w:tc>
        <w:tc>
          <w:tcPr>
            <w:tcW w:w="1034" w:type="dxa"/>
            <w:tcBorders>
              <w:top w:val="single" w:sz="4" w:space="0" w:color="auto"/>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2012</w:t>
            </w:r>
          </w:p>
        </w:tc>
        <w:tc>
          <w:tcPr>
            <w:tcW w:w="1034" w:type="dxa"/>
            <w:tcBorders>
              <w:top w:val="single" w:sz="4" w:space="0" w:color="auto"/>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2013</w:t>
            </w:r>
          </w:p>
        </w:tc>
        <w:tc>
          <w:tcPr>
            <w:tcW w:w="960" w:type="dxa"/>
            <w:tcBorders>
              <w:top w:val="single" w:sz="4" w:space="0" w:color="auto"/>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2014</w:t>
            </w:r>
          </w:p>
        </w:tc>
        <w:tc>
          <w:tcPr>
            <w:tcW w:w="960" w:type="dxa"/>
            <w:tcBorders>
              <w:top w:val="single" w:sz="4" w:space="0" w:color="auto"/>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2015</w:t>
            </w:r>
          </w:p>
        </w:tc>
        <w:tc>
          <w:tcPr>
            <w:tcW w:w="960" w:type="dxa"/>
            <w:tcBorders>
              <w:top w:val="single" w:sz="4" w:space="0" w:color="auto"/>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2016</w:t>
            </w:r>
          </w:p>
        </w:tc>
      </w:tr>
      <w:tr w:rsidR="003F4B31" w:rsidRPr="003F4B31" w:rsidTr="00F174CC">
        <w:trPr>
          <w:trHeight w:val="300"/>
        </w:trPr>
        <w:tc>
          <w:tcPr>
            <w:tcW w:w="2059" w:type="dxa"/>
            <w:tcBorders>
              <w:top w:val="single" w:sz="4" w:space="0" w:color="auto"/>
              <w:left w:val="nil"/>
              <w:bottom w:val="nil"/>
              <w:right w:val="nil"/>
            </w:tcBorders>
            <w:shd w:val="clear" w:color="auto" w:fill="auto"/>
            <w:noWrap/>
            <w:vAlign w:val="bottom"/>
            <w:hideMark/>
          </w:tcPr>
          <w:p w:rsidR="003F4B31" w:rsidRPr="003F4B31" w:rsidRDefault="003F4B31" w:rsidP="003F4B31">
            <w:pPr>
              <w:spacing w:after="0" w:line="240" w:lineRule="auto"/>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SPD</w:t>
            </w:r>
          </w:p>
        </w:tc>
        <w:tc>
          <w:tcPr>
            <w:tcW w:w="1034" w:type="dxa"/>
            <w:tcBorders>
              <w:top w:val="single" w:sz="4" w:space="0" w:color="auto"/>
              <w:left w:val="nil"/>
              <w:bottom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4,397,770</w:t>
            </w:r>
          </w:p>
        </w:tc>
        <w:tc>
          <w:tcPr>
            <w:tcW w:w="1034" w:type="dxa"/>
            <w:tcBorders>
              <w:top w:val="single" w:sz="4" w:space="0" w:color="auto"/>
              <w:left w:val="nil"/>
              <w:bottom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4,424,370</w:t>
            </w:r>
          </w:p>
        </w:tc>
        <w:tc>
          <w:tcPr>
            <w:tcW w:w="1034" w:type="dxa"/>
            <w:tcBorders>
              <w:top w:val="single" w:sz="4" w:space="0" w:color="auto"/>
              <w:left w:val="nil"/>
              <w:bottom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4,533,430</w:t>
            </w:r>
          </w:p>
        </w:tc>
        <w:tc>
          <w:tcPr>
            <w:tcW w:w="960" w:type="dxa"/>
            <w:tcBorders>
              <w:top w:val="single" w:sz="4" w:space="0" w:color="auto"/>
              <w:left w:val="nil"/>
              <w:bottom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4,541,630</w:t>
            </w:r>
          </w:p>
        </w:tc>
        <w:tc>
          <w:tcPr>
            <w:tcW w:w="960" w:type="dxa"/>
            <w:tcBorders>
              <w:top w:val="single" w:sz="4" w:space="0" w:color="auto"/>
              <w:left w:val="nil"/>
              <w:bottom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4,611,800</w:t>
            </w:r>
          </w:p>
        </w:tc>
        <w:tc>
          <w:tcPr>
            <w:tcW w:w="960" w:type="dxa"/>
            <w:tcBorders>
              <w:top w:val="single" w:sz="4" w:space="0" w:color="auto"/>
              <w:left w:val="nil"/>
              <w:bottom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4,473,900</w:t>
            </w:r>
          </w:p>
        </w:tc>
      </w:tr>
      <w:tr w:rsidR="003F4B31" w:rsidRPr="003F4B31" w:rsidTr="00F174CC">
        <w:trPr>
          <w:trHeight w:val="300"/>
        </w:trPr>
        <w:tc>
          <w:tcPr>
            <w:tcW w:w="2059" w:type="dxa"/>
            <w:tcBorders>
              <w:top w:val="nil"/>
              <w:left w:val="nil"/>
              <w:right w:val="nil"/>
            </w:tcBorders>
            <w:shd w:val="clear" w:color="auto" w:fill="auto"/>
            <w:noWrap/>
            <w:vAlign w:val="bottom"/>
            <w:hideMark/>
          </w:tcPr>
          <w:p w:rsidR="003F4B31" w:rsidRPr="003F4B31" w:rsidRDefault="00131483" w:rsidP="003F4B31">
            <w:pPr>
              <w:spacing w:after="0" w:line="240" w:lineRule="auto"/>
              <w:rPr>
                <w:rFonts w:ascii="Calibri" w:eastAsia="Times New Roman" w:hAnsi="Calibri" w:cs="Calibri"/>
                <w:color w:val="000000"/>
                <w:sz w:val="18"/>
                <w:lang w:eastAsia="en-IE"/>
              </w:rPr>
            </w:pPr>
            <w:r>
              <w:rPr>
                <w:rFonts w:ascii="Calibri" w:eastAsia="Times New Roman" w:hAnsi="Calibri" w:cs="Calibri"/>
                <w:color w:val="000000"/>
                <w:sz w:val="18"/>
                <w:lang w:eastAsia="en-IE"/>
              </w:rPr>
              <w:t>PECADO</w:t>
            </w:r>
            <w:r w:rsidR="003F4B31" w:rsidRPr="003F4B31">
              <w:rPr>
                <w:rFonts w:ascii="Calibri" w:eastAsia="Times New Roman" w:hAnsi="Calibri" w:cs="Calibri"/>
                <w:color w:val="000000"/>
                <w:sz w:val="18"/>
                <w:lang w:eastAsia="en-IE"/>
              </w:rPr>
              <w:t xml:space="preserve"> Estimate</w:t>
            </w:r>
          </w:p>
        </w:tc>
        <w:tc>
          <w:tcPr>
            <w:tcW w:w="1034" w:type="dxa"/>
            <w:tcBorders>
              <w:top w:val="nil"/>
              <w:left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4,811,020</w:t>
            </w:r>
          </w:p>
        </w:tc>
        <w:tc>
          <w:tcPr>
            <w:tcW w:w="1034" w:type="dxa"/>
            <w:tcBorders>
              <w:top w:val="nil"/>
              <w:left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4,828,990</w:t>
            </w:r>
          </w:p>
        </w:tc>
        <w:tc>
          <w:tcPr>
            <w:tcW w:w="1034" w:type="dxa"/>
            <w:tcBorders>
              <w:top w:val="nil"/>
              <w:left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4,896,230</w:t>
            </w:r>
          </w:p>
        </w:tc>
        <w:tc>
          <w:tcPr>
            <w:tcW w:w="960" w:type="dxa"/>
            <w:tcBorders>
              <w:top w:val="nil"/>
              <w:left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4,925,380</w:t>
            </w:r>
          </w:p>
        </w:tc>
        <w:tc>
          <w:tcPr>
            <w:tcW w:w="960" w:type="dxa"/>
            <w:tcBorders>
              <w:top w:val="nil"/>
              <w:left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4,992,260</w:t>
            </w:r>
          </w:p>
        </w:tc>
        <w:tc>
          <w:tcPr>
            <w:tcW w:w="960" w:type="dxa"/>
            <w:tcBorders>
              <w:top w:val="nil"/>
              <w:left w:val="nil"/>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5,038,640</w:t>
            </w:r>
          </w:p>
        </w:tc>
      </w:tr>
      <w:tr w:rsidR="003F4B31" w:rsidRPr="003F4B31" w:rsidTr="00F174CC">
        <w:trPr>
          <w:trHeight w:val="300"/>
        </w:trPr>
        <w:tc>
          <w:tcPr>
            <w:tcW w:w="2059" w:type="dxa"/>
            <w:tcBorders>
              <w:top w:val="nil"/>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 Coverage</w:t>
            </w:r>
          </w:p>
        </w:tc>
        <w:tc>
          <w:tcPr>
            <w:tcW w:w="1034" w:type="dxa"/>
            <w:tcBorders>
              <w:top w:val="nil"/>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91.4</w:t>
            </w:r>
          </w:p>
        </w:tc>
        <w:tc>
          <w:tcPr>
            <w:tcW w:w="1034" w:type="dxa"/>
            <w:tcBorders>
              <w:top w:val="nil"/>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91.6</w:t>
            </w:r>
          </w:p>
        </w:tc>
        <w:tc>
          <w:tcPr>
            <w:tcW w:w="1034" w:type="dxa"/>
            <w:tcBorders>
              <w:top w:val="nil"/>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92.6</w:t>
            </w:r>
          </w:p>
        </w:tc>
        <w:tc>
          <w:tcPr>
            <w:tcW w:w="960" w:type="dxa"/>
            <w:tcBorders>
              <w:top w:val="nil"/>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92.2</w:t>
            </w:r>
          </w:p>
        </w:tc>
        <w:tc>
          <w:tcPr>
            <w:tcW w:w="960" w:type="dxa"/>
            <w:tcBorders>
              <w:top w:val="nil"/>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92.4</w:t>
            </w:r>
          </w:p>
        </w:tc>
        <w:tc>
          <w:tcPr>
            <w:tcW w:w="960" w:type="dxa"/>
            <w:tcBorders>
              <w:top w:val="nil"/>
              <w:left w:val="nil"/>
              <w:bottom w:val="single" w:sz="4" w:space="0" w:color="auto"/>
              <w:right w:val="nil"/>
            </w:tcBorders>
            <w:shd w:val="clear" w:color="auto" w:fill="auto"/>
            <w:noWrap/>
            <w:vAlign w:val="bottom"/>
            <w:hideMark/>
          </w:tcPr>
          <w:p w:rsidR="003F4B31" w:rsidRPr="003F4B31" w:rsidRDefault="003F4B31" w:rsidP="003F4B31">
            <w:pPr>
              <w:spacing w:after="0" w:line="240" w:lineRule="auto"/>
              <w:jc w:val="right"/>
              <w:rPr>
                <w:rFonts w:ascii="Calibri" w:eastAsia="Times New Roman" w:hAnsi="Calibri" w:cs="Calibri"/>
                <w:color w:val="000000"/>
                <w:sz w:val="18"/>
                <w:lang w:eastAsia="en-IE"/>
              </w:rPr>
            </w:pPr>
            <w:r w:rsidRPr="003F4B31">
              <w:rPr>
                <w:rFonts w:ascii="Calibri" w:eastAsia="Times New Roman" w:hAnsi="Calibri" w:cs="Calibri"/>
                <w:color w:val="000000"/>
                <w:sz w:val="18"/>
                <w:lang w:eastAsia="en-IE"/>
              </w:rPr>
              <w:t>88.8</w:t>
            </w:r>
          </w:p>
        </w:tc>
      </w:tr>
    </w:tbl>
    <w:p w:rsidR="003F4B31" w:rsidRPr="00EC2CD9" w:rsidRDefault="003F4B31" w:rsidP="00EC2CD9"/>
    <w:p w:rsidR="00EC2CD9" w:rsidRDefault="00EC2CD9" w:rsidP="00F23E07">
      <w:pPr>
        <w:pStyle w:val="Heading1"/>
      </w:pPr>
    </w:p>
    <w:p w:rsidR="00F23E07" w:rsidRDefault="00F23E07" w:rsidP="00F23E07">
      <w:pPr>
        <w:pStyle w:val="Heading1"/>
      </w:pPr>
      <w:bookmarkStart w:id="14" w:name="_Toc531008958"/>
      <w:r>
        <w:t>Next Steps</w:t>
      </w:r>
      <w:bookmarkEnd w:id="14"/>
      <w:r>
        <w:t xml:space="preserve"> </w:t>
      </w:r>
    </w:p>
    <w:p w:rsidR="00F23E07" w:rsidRDefault="00F23E07" w:rsidP="00F23E07">
      <w:pPr>
        <w:pStyle w:val="ListParagraph"/>
        <w:numPr>
          <w:ilvl w:val="0"/>
          <w:numId w:val="3"/>
        </w:numPr>
        <w:rPr>
          <w:sz w:val="24"/>
          <w:szCs w:val="24"/>
        </w:rPr>
      </w:pPr>
      <w:r>
        <w:rPr>
          <w:sz w:val="24"/>
          <w:szCs w:val="24"/>
        </w:rPr>
        <w:t xml:space="preserve">Further </w:t>
      </w:r>
      <w:r w:rsidR="00E34794">
        <w:rPr>
          <w:sz w:val="24"/>
          <w:szCs w:val="24"/>
        </w:rPr>
        <w:t>work is planned</w:t>
      </w:r>
      <w:r>
        <w:rPr>
          <w:sz w:val="24"/>
          <w:szCs w:val="24"/>
        </w:rPr>
        <w:t xml:space="preserve"> to explore the </w:t>
      </w:r>
      <w:r w:rsidR="00DE3D68">
        <w:rPr>
          <w:sz w:val="24"/>
          <w:szCs w:val="24"/>
        </w:rPr>
        <w:t>robustness of</w:t>
      </w:r>
      <w:r>
        <w:rPr>
          <w:sz w:val="24"/>
          <w:szCs w:val="24"/>
        </w:rPr>
        <w:t xml:space="preserve"> the P</w:t>
      </w:r>
      <w:r w:rsidR="008C18EF">
        <w:rPr>
          <w:sz w:val="24"/>
          <w:szCs w:val="24"/>
        </w:rPr>
        <w:t>E</w:t>
      </w:r>
      <w:r>
        <w:rPr>
          <w:sz w:val="24"/>
          <w:szCs w:val="24"/>
        </w:rPr>
        <w:t xml:space="preserve">CADO system </w:t>
      </w:r>
      <w:r w:rsidR="00DE3D68">
        <w:rPr>
          <w:sz w:val="24"/>
          <w:szCs w:val="24"/>
        </w:rPr>
        <w:t>and the underlying estimates</w:t>
      </w:r>
      <w:r>
        <w:rPr>
          <w:sz w:val="24"/>
          <w:szCs w:val="24"/>
        </w:rPr>
        <w:t>.</w:t>
      </w:r>
    </w:p>
    <w:p w:rsidR="00F23E07" w:rsidRDefault="00F23E07" w:rsidP="00F23E07">
      <w:pPr>
        <w:pStyle w:val="ListParagraph"/>
        <w:numPr>
          <w:ilvl w:val="0"/>
          <w:numId w:val="3"/>
        </w:numPr>
        <w:rPr>
          <w:sz w:val="24"/>
          <w:szCs w:val="24"/>
        </w:rPr>
      </w:pPr>
      <w:r>
        <w:rPr>
          <w:sz w:val="24"/>
          <w:szCs w:val="24"/>
        </w:rPr>
        <w:t xml:space="preserve">Work will commence on </w:t>
      </w:r>
      <w:r w:rsidR="00E34794">
        <w:rPr>
          <w:sz w:val="24"/>
          <w:szCs w:val="24"/>
        </w:rPr>
        <w:t xml:space="preserve">developing </w:t>
      </w:r>
      <w:r>
        <w:rPr>
          <w:sz w:val="24"/>
          <w:szCs w:val="24"/>
        </w:rPr>
        <w:t>the methodolog</w:t>
      </w:r>
      <w:r w:rsidR="00DE3D68">
        <w:rPr>
          <w:sz w:val="24"/>
          <w:szCs w:val="24"/>
        </w:rPr>
        <w:t>ies</w:t>
      </w:r>
      <w:r>
        <w:rPr>
          <w:sz w:val="24"/>
          <w:szCs w:val="24"/>
        </w:rPr>
        <w:t xml:space="preserve"> and systems to disaggregate the</w:t>
      </w:r>
      <w:r w:rsidR="00DE3D68">
        <w:rPr>
          <w:sz w:val="24"/>
          <w:szCs w:val="24"/>
        </w:rPr>
        <w:t xml:space="preserve"> PECADO estimates </w:t>
      </w:r>
      <w:r>
        <w:rPr>
          <w:sz w:val="24"/>
          <w:szCs w:val="24"/>
        </w:rPr>
        <w:t>by geographical area</w:t>
      </w:r>
      <w:r w:rsidR="00595F22">
        <w:rPr>
          <w:sz w:val="24"/>
          <w:szCs w:val="24"/>
        </w:rPr>
        <w:t xml:space="preserve"> and household composition</w:t>
      </w:r>
      <w:r>
        <w:rPr>
          <w:sz w:val="24"/>
          <w:szCs w:val="24"/>
        </w:rPr>
        <w:t>.</w:t>
      </w:r>
    </w:p>
    <w:p w:rsidR="00CA503D" w:rsidRDefault="00B466CE" w:rsidP="00F23E07">
      <w:pPr>
        <w:pStyle w:val="ListParagraph"/>
        <w:numPr>
          <w:ilvl w:val="0"/>
          <w:numId w:val="3"/>
        </w:numPr>
        <w:rPr>
          <w:sz w:val="24"/>
          <w:szCs w:val="24"/>
        </w:rPr>
      </w:pPr>
      <w:r>
        <w:rPr>
          <w:sz w:val="24"/>
          <w:szCs w:val="24"/>
        </w:rPr>
        <w:t>Promote</w:t>
      </w:r>
      <w:r w:rsidR="00CA503D">
        <w:rPr>
          <w:sz w:val="24"/>
          <w:szCs w:val="24"/>
        </w:rPr>
        <w:t xml:space="preserve"> the development of </w:t>
      </w:r>
      <w:r>
        <w:rPr>
          <w:sz w:val="24"/>
          <w:szCs w:val="24"/>
        </w:rPr>
        <w:t xml:space="preserve">underlying </w:t>
      </w:r>
      <w:r w:rsidR="00CA503D">
        <w:rPr>
          <w:sz w:val="24"/>
          <w:szCs w:val="24"/>
        </w:rPr>
        <w:t>data sources – EIRCODES</w:t>
      </w:r>
      <w:r>
        <w:rPr>
          <w:sz w:val="24"/>
          <w:szCs w:val="24"/>
        </w:rPr>
        <w:t>, metadata</w:t>
      </w:r>
    </w:p>
    <w:p w:rsidR="00F23E07" w:rsidRDefault="00F23E07" w:rsidP="00F23E07">
      <w:pPr>
        <w:pStyle w:val="Heading1"/>
      </w:pPr>
      <w:bookmarkStart w:id="15" w:name="_Toc531008959"/>
      <w:r>
        <w:t>Further reading</w:t>
      </w:r>
      <w:bookmarkEnd w:id="15"/>
    </w:p>
    <w:p w:rsidR="00F174CC" w:rsidRDefault="00F174CC" w:rsidP="00F23E07">
      <w:pPr>
        <w:rPr>
          <w:sz w:val="24"/>
          <w:szCs w:val="24"/>
        </w:rPr>
      </w:pPr>
      <w:r>
        <w:rPr>
          <w:sz w:val="24"/>
          <w:szCs w:val="24"/>
        </w:rPr>
        <w:t xml:space="preserve">PECADO Project methodology </w:t>
      </w:r>
    </w:p>
    <w:p w:rsidR="00F23E07" w:rsidRDefault="00F174CC" w:rsidP="00F23E07">
      <w:pPr>
        <w:rPr>
          <w:sz w:val="24"/>
          <w:szCs w:val="24"/>
        </w:rPr>
      </w:pPr>
      <w:r>
        <w:rPr>
          <w:sz w:val="24"/>
          <w:szCs w:val="24"/>
        </w:rPr>
        <w:t>Zhang and Dunne (2018) Trimmed Dual System Estimation, Chapter 17 in “Capture-Recapture Methods for the Social and Medical Sciences” published by CRC Press</w:t>
      </w:r>
      <w:r w:rsidR="00F23E07">
        <w:rPr>
          <w:sz w:val="24"/>
          <w:szCs w:val="24"/>
        </w:rPr>
        <w:t>.</w:t>
      </w:r>
    </w:p>
    <w:sectPr w:rsidR="00F23E0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FC3" w:rsidRDefault="00487FC3" w:rsidP="00B466CE">
      <w:pPr>
        <w:spacing w:after="0" w:line="240" w:lineRule="auto"/>
      </w:pPr>
      <w:r>
        <w:separator/>
      </w:r>
    </w:p>
  </w:endnote>
  <w:endnote w:type="continuationSeparator" w:id="0">
    <w:p w:rsidR="00487FC3" w:rsidRDefault="00487FC3" w:rsidP="00B4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FC3" w:rsidRDefault="0048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326214"/>
      <w:docPartObj>
        <w:docPartGallery w:val="Page Numbers (Bottom of Page)"/>
        <w:docPartUnique/>
      </w:docPartObj>
    </w:sdtPr>
    <w:sdtEndPr>
      <w:rPr>
        <w:noProof/>
      </w:rPr>
    </w:sdtEndPr>
    <w:sdtContent>
      <w:p w:rsidR="00487FC3" w:rsidRDefault="00487FC3">
        <w:pPr>
          <w:pStyle w:val="Footer"/>
          <w:jc w:val="center"/>
        </w:pPr>
        <w:r>
          <w:fldChar w:fldCharType="begin"/>
        </w:r>
        <w:r>
          <w:instrText xml:space="preserve"> PAGE   \* MERGEFORMAT </w:instrText>
        </w:r>
        <w:r>
          <w:fldChar w:fldCharType="separate"/>
        </w:r>
        <w:r w:rsidR="00252039">
          <w:rPr>
            <w:noProof/>
          </w:rPr>
          <w:t>5</w:t>
        </w:r>
        <w:r>
          <w:rPr>
            <w:noProof/>
          </w:rPr>
          <w:fldChar w:fldCharType="end"/>
        </w:r>
      </w:p>
    </w:sdtContent>
  </w:sdt>
  <w:p w:rsidR="00487FC3" w:rsidRDefault="00487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FC3" w:rsidRDefault="0048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FC3" w:rsidRDefault="00487FC3" w:rsidP="00B466CE">
      <w:pPr>
        <w:spacing w:after="0" w:line="240" w:lineRule="auto"/>
      </w:pPr>
      <w:r>
        <w:separator/>
      </w:r>
    </w:p>
  </w:footnote>
  <w:footnote w:type="continuationSeparator" w:id="0">
    <w:p w:rsidR="00487FC3" w:rsidRDefault="00487FC3" w:rsidP="00B46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FC3" w:rsidRDefault="00487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FC3" w:rsidRDefault="00487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FC3" w:rsidRDefault="0048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1C07"/>
    <w:multiLevelType w:val="hybridMultilevel"/>
    <w:tmpl w:val="5C84A5A2"/>
    <w:lvl w:ilvl="0" w:tplc="200E12D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4347552"/>
    <w:multiLevelType w:val="hybridMultilevel"/>
    <w:tmpl w:val="492A66DC"/>
    <w:lvl w:ilvl="0" w:tplc="7A20B56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EE563E4"/>
    <w:multiLevelType w:val="hybridMultilevel"/>
    <w:tmpl w:val="403A66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B7"/>
    <w:rsid w:val="00031E41"/>
    <w:rsid w:val="00043C4D"/>
    <w:rsid w:val="000634F4"/>
    <w:rsid w:val="00076331"/>
    <w:rsid w:val="000F453B"/>
    <w:rsid w:val="001045D3"/>
    <w:rsid w:val="00131483"/>
    <w:rsid w:val="00137689"/>
    <w:rsid w:val="00193D82"/>
    <w:rsid w:val="001D78A9"/>
    <w:rsid w:val="00204E06"/>
    <w:rsid w:val="00211524"/>
    <w:rsid w:val="00252039"/>
    <w:rsid w:val="00284B20"/>
    <w:rsid w:val="002964CF"/>
    <w:rsid w:val="002D7EA7"/>
    <w:rsid w:val="0034376D"/>
    <w:rsid w:val="003A29ED"/>
    <w:rsid w:val="003C5EB7"/>
    <w:rsid w:val="003F4B31"/>
    <w:rsid w:val="00444C5F"/>
    <w:rsid w:val="00455C82"/>
    <w:rsid w:val="00462840"/>
    <w:rsid w:val="004662F1"/>
    <w:rsid w:val="00466D69"/>
    <w:rsid w:val="00487FC3"/>
    <w:rsid w:val="004F1241"/>
    <w:rsid w:val="004F4AFD"/>
    <w:rsid w:val="00573013"/>
    <w:rsid w:val="00595F22"/>
    <w:rsid w:val="005A16AF"/>
    <w:rsid w:val="005B2F1D"/>
    <w:rsid w:val="00630B28"/>
    <w:rsid w:val="0064047E"/>
    <w:rsid w:val="006B6EB9"/>
    <w:rsid w:val="006F3CDF"/>
    <w:rsid w:val="00704E22"/>
    <w:rsid w:val="00856403"/>
    <w:rsid w:val="008916D9"/>
    <w:rsid w:val="008C18EF"/>
    <w:rsid w:val="009728C1"/>
    <w:rsid w:val="009D72B1"/>
    <w:rsid w:val="00A43397"/>
    <w:rsid w:val="00A65172"/>
    <w:rsid w:val="00AF3E75"/>
    <w:rsid w:val="00B466CE"/>
    <w:rsid w:val="00B5483D"/>
    <w:rsid w:val="00B776A1"/>
    <w:rsid w:val="00BE4550"/>
    <w:rsid w:val="00CA503D"/>
    <w:rsid w:val="00DE3D68"/>
    <w:rsid w:val="00DF021A"/>
    <w:rsid w:val="00E0253B"/>
    <w:rsid w:val="00E31219"/>
    <w:rsid w:val="00E34794"/>
    <w:rsid w:val="00E67BCF"/>
    <w:rsid w:val="00E76CED"/>
    <w:rsid w:val="00EC2CD9"/>
    <w:rsid w:val="00ED6556"/>
    <w:rsid w:val="00F144FB"/>
    <w:rsid w:val="00F174CC"/>
    <w:rsid w:val="00F23E07"/>
    <w:rsid w:val="00F73AEB"/>
    <w:rsid w:val="00F81AEB"/>
    <w:rsid w:val="00FA31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6FD8"/>
  <w15:chartTrackingRefBased/>
  <w15:docId w15:val="{D3346176-BF90-4FD1-BCBB-337481C5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E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51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BC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031E41"/>
    <w:pPr>
      <w:ind w:left="720"/>
      <w:contextualSpacing/>
    </w:pPr>
  </w:style>
  <w:style w:type="character" w:styleId="Hyperlink">
    <w:name w:val="Hyperlink"/>
    <w:basedOn w:val="DefaultParagraphFont"/>
    <w:uiPriority w:val="99"/>
    <w:unhideWhenUsed/>
    <w:rsid w:val="0064047E"/>
    <w:rPr>
      <w:color w:val="0000FF" w:themeColor="hyperlink"/>
      <w:u w:val="single"/>
    </w:rPr>
  </w:style>
  <w:style w:type="character" w:styleId="UnresolvedMention">
    <w:name w:val="Unresolved Mention"/>
    <w:basedOn w:val="DefaultParagraphFont"/>
    <w:uiPriority w:val="99"/>
    <w:semiHidden/>
    <w:unhideWhenUsed/>
    <w:rsid w:val="0064047E"/>
    <w:rPr>
      <w:color w:val="808080"/>
      <w:shd w:val="clear" w:color="auto" w:fill="E6E6E6"/>
    </w:rPr>
  </w:style>
  <w:style w:type="character" w:customStyle="1" w:styleId="Heading1Char">
    <w:name w:val="Heading 1 Char"/>
    <w:basedOn w:val="DefaultParagraphFont"/>
    <w:link w:val="Heading1"/>
    <w:uiPriority w:val="9"/>
    <w:rsid w:val="00F23E0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0253B"/>
    <w:pPr>
      <w:spacing w:line="259" w:lineRule="auto"/>
      <w:outlineLvl w:val="9"/>
    </w:pPr>
    <w:rPr>
      <w:lang w:val="en-US"/>
    </w:rPr>
  </w:style>
  <w:style w:type="paragraph" w:styleId="TOC1">
    <w:name w:val="toc 1"/>
    <w:basedOn w:val="Normal"/>
    <w:next w:val="Normal"/>
    <w:autoRedefine/>
    <w:uiPriority w:val="39"/>
    <w:unhideWhenUsed/>
    <w:rsid w:val="00E0253B"/>
    <w:pPr>
      <w:spacing w:after="100"/>
    </w:pPr>
  </w:style>
  <w:style w:type="paragraph" w:styleId="BalloonText">
    <w:name w:val="Balloon Text"/>
    <w:basedOn w:val="Normal"/>
    <w:link w:val="BalloonTextChar"/>
    <w:uiPriority w:val="99"/>
    <w:semiHidden/>
    <w:unhideWhenUsed/>
    <w:rsid w:val="00CA5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03D"/>
    <w:rPr>
      <w:rFonts w:ascii="Segoe UI" w:hAnsi="Segoe UI" w:cs="Segoe UI"/>
      <w:sz w:val="18"/>
      <w:szCs w:val="18"/>
    </w:rPr>
  </w:style>
  <w:style w:type="paragraph" w:styleId="Header">
    <w:name w:val="header"/>
    <w:basedOn w:val="Normal"/>
    <w:link w:val="HeaderChar"/>
    <w:uiPriority w:val="99"/>
    <w:unhideWhenUsed/>
    <w:rsid w:val="00B46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6CE"/>
  </w:style>
  <w:style w:type="paragraph" w:styleId="Footer">
    <w:name w:val="footer"/>
    <w:basedOn w:val="Normal"/>
    <w:link w:val="FooterChar"/>
    <w:uiPriority w:val="99"/>
    <w:unhideWhenUsed/>
    <w:rsid w:val="00B46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6CE"/>
  </w:style>
  <w:style w:type="character" w:customStyle="1" w:styleId="Heading2Char">
    <w:name w:val="Heading 2 Char"/>
    <w:basedOn w:val="DefaultParagraphFont"/>
    <w:link w:val="Heading2"/>
    <w:uiPriority w:val="9"/>
    <w:rsid w:val="00A6517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A651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88318">
      <w:bodyDiv w:val="1"/>
      <w:marLeft w:val="0"/>
      <w:marRight w:val="0"/>
      <w:marTop w:val="0"/>
      <w:marBottom w:val="0"/>
      <w:divBdr>
        <w:top w:val="none" w:sz="0" w:space="0" w:color="auto"/>
        <w:left w:val="none" w:sz="0" w:space="0" w:color="auto"/>
        <w:bottom w:val="none" w:sz="0" w:space="0" w:color="auto"/>
        <w:right w:val="none" w:sz="0" w:space="0" w:color="auto"/>
      </w:divBdr>
    </w:div>
    <w:div w:id="889879529">
      <w:bodyDiv w:val="1"/>
      <w:marLeft w:val="0"/>
      <w:marRight w:val="0"/>
      <w:marTop w:val="0"/>
      <w:marBottom w:val="0"/>
      <w:divBdr>
        <w:top w:val="none" w:sz="0" w:space="0" w:color="auto"/>
        <w:left w:val="none" w:sz="0" w:space="0" w:color="auto"/>
        <w:bottom w:val="none" w:sz="0" w:space="0" w:color="auto"/>
        <w:right w:val="none" w:sz="0" w:space="0" w:color="auto"/>
      </w:divBdr>
    </w:div>
    <w:div w:id="907228547">
      <w:bodyDiv w:val="1"/>
      <w:marLeft w:val="0"/>
      <w:marRight w:val="0"/>
      <w:marTop w:val="0"/>
      <w:marBottom w:val="0"/>
      <w:divBdr>
        <w:top w:val="none" w:sz="0" w:space="0" w:color="auto"/>
        <w:left w:val="none" w:sz="0" w:space="0" w:color="auto"/>
        <w:bottom w:val="none" w:sz="0" w:space="0" w:color="auto"/>
        <w:right w:val="none" w:sz="0" w:space="0" w:color="auto"/>
      </w:divBdr>
    </w:div>
    <w:div w:id="1109736277">
      <w:bodyDiv w:val="1"/>
      <w:marLeft w:val="0"/>
      <w:marRight w:val="0"/>
      <w:marTop w:val="0"/>
      <w:marBottom w:val="0"/>
      <w:divBdr>
        <w:top w:val="none" w:sz="0" w:space="0" w:color="auto"/>
        <w:left w:val="none" w:sz="0" w:space="0" w:color="auto"/>
        <w:bottom w:val="none" w:sz="0" w:space="0" w:color="auto"/>
        <w:right w:val="none" w:sz="0" w:space="0" w:color="auto"/>
      </w:divBdr>
    </w:div>
    <w:div w:id="1433629699">
      <w:bodyDiv w:val="1"/>
      <w:marLeft w:val="0"/>
      <w:marRight w:val="0"/>
      <w:marTop w:val="0"/>
      <w:marBottom w:val="0"/>
      <w:divBdr>
        <w:top w:val="none" w:sz="0" w:space="0" w:color="auto"/>
        <w:left w:val="none" w:sz="0" w:space="0" w:color="auto"/>
        <w:bottom w:val="none" w:sz="0" w:space="0" w:color="auto"/>
        <w:right w:val="none" w:sz="0" w:space="0" w:color="auto"/>
      </w:divBdr>
    </w:div>
    <w:div w:id="2019841248">
      <w:bodyDiv w:val="1"/>
      <w:marLeft w:val="0"/>
      <w:marRight w:val="0"/>
      <w:marTop w:val="0"/>
      <w:marBottom w:val="0"/>
      <w:divBdr>
        <w:top w:val="none" w:sz="0" w:space="0" w:color="auto"/>
        <w:left w:val="none" w:sz="0" w:space="0" w:color="auto"/>
        <w:bottom w:val="none" w:sz="0" w:space="0" w:color="auto"/>
        <w:right w:val="none" w:sz="0" w:space="0" w:color="auto"/>
      </w:divBdr>
    </w:div>
    <w:div w:id="2058509959">
      <w:bodyDiv w:val="1"/>
      <w:marLeft w:val="0"/>
      <w:marRight w:val="0"/>
      <w:marTop w:val="0"/>
      <w:marBottom w:val="0"/>
      <w:divBdr>
        <w:top w:val="none" w:sz="0" w:space="0" w:color="auto"/>
        <w:left w:val="none" w:sz="0" w:space="0" w:color="auto"/>
        <w:bottom w:val="none" w:sz="0" w:space="0" w:color="auto"/>
        <w:right w:val="none" w:sz="0" w:space="0" w:color="auto"/>
      </w:divBdr>
    </w:div>
    <w:div w:id="20963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dc/productdevelopment/AdminPopTree/PECADO_All_Nationalities/PecadoExplorer.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o.i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dc/productdevelopment/AdminPopTree/PECADO_All_Nationalities/PecadoExplorer.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dc@cso.ie" TargetMode="Externa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1539-619F-4968-95C8-337815FA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CSO</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Dunne</dc:creator>
  <cp:keywords/>
  <dc:description/>
  <cp:lastModifiedBy>John Dunne</cp:lastModifiedBy>
  <cp:revision>4</cp:revision>
  <dcterms:created xsi:type="dcterms:W3CDTF">2018-11-30T12:50:00Z</dcterms:created>
  <dcterms:modified xsi:type="dcterms:W3CDTF">2018-11-30T12:59:00Z</dcterms:modified>
</cp:coreProperties>
</file>